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Australia</w:t>
      </w:r>
      <w:r>
        <w:t xml:space="preserve"> </w:t>
      </w:r>
      <w:r>
        <w:t xml:space="preserve">Sydney</w:t>
      </w:r>
    </w:p>
    <w:bookmarkStart w:id="34" w:name="X9d41e6afc3f7f49d41e1603ee33f77f0390e579"/>
    <w:p>
      <w:pPr>
        <w:pStyle w:val="Heading1"/>
      </w:pPr>
      <w:r>
        <w:t xml:space="preserve">The Role and Evolution of the Auditor in Australia Sydney</w:t>
      </w:r>
    </w:p>
    <w:bookmarkStart w:id="20" w:name="X03ab4586906dcea368b8d128ba2f1b7ac52527d"/>
    <w:p>
      <w:pPr>
        <w:pStyle w:val="Heading3"/>
      </w:pPr>
      <w:r>
        <w:t xml:space="preserve">A Term Paper on Professional Standards, Regulatory Frameworks, and Market Dynamics</w:t>
      </w:r>
    </w:p>
    <w:p>
      <w:pPr>
        <w:pStyle w:val="FirstParagraph"/>
      </w:pPr>
      <w:r>
        <w:br/>
      </w:r>
      <w:r>
        <w:br/>
      </w:r>
      <w:r>
        <w:br/>
      </w:r>
    </w:p>
    <w:p>
      <w:pPr>
        <w:pStyle w:val="BodyText"/>
      </w:pPr>
      <w:r>
        <w:rPr>
          <w:bCs/>
          <w:b/>
        </w:rPr>
        <w:t xml:space="preserve">Abstract:</w:t>
      </w:r>
    </w:p>
    <w:p>
      <w:pPr>
        <w:pStyle w:val="BodyText"/>
      </w:pPr>
      <w:r>
        <w:t xml:space="preserve">This term paper examines the critical role of the</w:t>
      </w:r>
      <w:r>
        <w:t xml:space="preserve"> </w:t>
      </w:r>
      <w:r>
        <w:rPr>
          <w:bCs/>
          <w:b/>
        </w:rPr>
        <w:t xml:space="preserve">Auditor</w:t>
      </w:r>
      <w:r>
        <w:t xml:space="preserve"> </w:t>
      </w:r>
      <w:r>
        <w:t xml:space="preserve">within the commercial landscape of</w:t>
      </w:r>
      <w:r>
        <w:t xml:space="preserve"> </w:t>
      </w:r>
      <w:r>
        <w:rPr>
          <w:bCs/>
          <w:b/>
        </w:rPr>
        <w:t xml:space="preserve">Australia Sydney</w:t>
      </w:r>
      <w:r>
        <w:t xml:space="preserve">. It explores how global accounting standards intersect with local regulatory frameworks, specifically focusing on the Australian Securities and Investments Commission (ASIC) and Auditing Standards Board (ASB). The document highlights unique challenges faced by practitioners in one of Australia’s most dynamic financial hubs, emphasizing integrity, compliance, and the evolving impact of technology on auditing practices.</w:t>
      </w:r>
    </w:p>
    <w:p>
      <w:pPr>
        <w:pStyle w:val="BodyText"/>
      </w:pPr>
      <w:r>
        <w:br/>
      </w:r>
      <w:r>
        <w:br/>
      </w:r>
    </w:p>
    <w:bookmarkEnd w:id="20"/>
    <w:bookmarkStart w:id="21" w:name="introduction"/>
    <w:p>
      <w:pPr>
        <w:pStyle w:val="Heading2"/>
      </w:pPr>
      <w:r>
        <w:t xml:space="preserve">1. Introduction</w:t>
      </w:r>
    </w:p>
    <w:p>
      <w:pPr>
        <w:pStyle w:val="FirstParagraph"/>
      </w:pPr>
      <w:r>
        <w:t xml:space="preserve">In the intricate ecosystem of modern corporate governance, the</w:t>
      </w:r>
      <w:r>
        <w:t xml:space="preserve"> </w:t>
      </w:r>
      <w:r>
        <w:rPr>
          <w:bCs/>
          <w:b/>
        </w:rPr>
        <w:t xml:space="preserve">Auditor</w:t>
      </w:r>
      <w:r>
        <w:t xml:space="preserve"> </w:t>
      </w:r>
      <w:r>
        <w:t xml:space="preserve">serves as a cornerstone of market confidence. In</w:t>
      </w:r>
      <w:r>
        <w:t xml:space="preserve"> </w:t>
      </w:r>
      <w:r>
        <w:rPr>
          <w:bCs/>
          <w:b/>
        </w:rPr>
        <w:t xml:space="preserve">Australia Sydney</w:t>
      </w:r>
      <w:r>
        <w:t xml:space="preserve">, a city recognized as the financial capital of Australasia, the demand for rigorous, transparent, and independent audit services is higher than in most other metropolitan centers. This term paper aims to dissect the multifaceted role of the auditor within this specific geographic and regulatory context. It argues that while global standards provide a uniform baseline, successful auditing in</w:t>
      </w:r>
      <w:r>
        <w:t xml:space="preserve"> </w:t>
      </w:r>
      <w:r>
        <w:rPr>
          <w:bCs/>
          <w:b/>
        </w:rPr>
        <w:t xml:space="preserve">Australia Sydney</w:t>
      </w:r>
      <w:r>
        <w:t xml:space="preserve"> </w:t>
      </w:r>
      <w:r>
        <w:t xml:space="preserve">requires a nuanced understanding of local legislative requirements, cultural business practices, and the rapid technological shifts reshaping financial reporting.</w:t>
      </w:r>
    </w:p>
    <w:bookmarkEnd w:id="21"/>
    <w:bookmarkStart w:id="24" w:name="the-regulatory-framework-asic-and-asb"/>
    <w:p>
      <w:pPr>
        <w:pStyle w:val="Heading2"/>
      </w:pPr>
      <w:r>
        <w:t xml:space="preserve">2. The Regulatory Framework: ASIC and ASB</w:t>
      </w:r>
    </w:p>
    <w:p>
      <w:pPr>
        <w:pStyle w:val="FirstParagraph"/>
      </w:pPr>
      <w:r>
        <w:t xml:space="preserve">The practice of auditing in</w:t>
      </w:r>
      <w:r>
        <w:t xml:space="preserve"> </w:t>
      </w:r>
      <w:r>
        <w:rPr>
          <w:bCs/>
          <w:b/>
        </w:rPr>
        <w:t xml:space="preserve">Australia Sydney</w:t>
      </w:r>
      <w:r>
        <w:t xml:space="preserve"> </w:t>
      </w:r>
      <w:r>
        <w:t xml:space="preserve">is not conducted in a vacuum; it is heavily dictated by a robust regulatory framework. At the forefront of this framework are two primary bodies: the Australian Securities and Investments Commission (ASIC) and the Auditing Standards Board (ASB).</w:t>
      </w:r>
    </w:p>
    <w:bookmarkStart w:id="22" w:name="the-role-of-asic"/>
    <w:p>
      <w:pPr>
        <w:pStyle w:val="Heading3"/>
      </w:pPr>
      <w:r>
        <w:t xml:space="preserve">2.1 The Role of ASIC</w:t>
      </w:r>
    </w:p>
    <w:p>
      <w:pPr>
        <w:pStyle w:val="FirstParagraph"/>
      </w:pPr>
      <w:r>
        <w:t xml:space="preserve">ASIC acts as Australia’s corporate regulator. For an</w:t>
      </w:r>
      <w:r>
        <w:t xml:space="preserve"> </w:t>
      </w:r>
      <w:r>
        <w:rPr>
          <w:bCs/>
          <w:b/>
        </w:rPr>
        <w:t xml:space="preserve">Auditor</w:t>
      </w:r>
    </w:p>
    <w:p>
      <w:pPr>
        <w:pStyle w:val="BodyText"/>
      </w:pPr>
      <w:r>
        <w:rPr>
          <w:bCs/>
          <w:b/>
        </w:rPr>
        <w:t xml:space="preserve">Auditor</w:t>
      </w:r>
    </w:p>
    <w:p>
      <w:pPr>
        <w:pStyle w:val="BodyText"/>
      </w:pPr>
      <w:r>
        <w:br/>
      </w:r>
      <w:r>
        <w:t xml:space="preserve">In</w:t>
      </w:r>
      <w:r>
        <w:t xml:space="preserve"> </w:t>
      </w:r>
      <w:r>
        <w:rPr>
          <w:bCs/>
          <w:b/>
        </w:rPr>
        <w:t xml:space="preserve">Australia Sydney</w:t>
      </w:r>
      <w:r>
        <w:t xml:space="preserve">, ASIC’s presence is particularly palpable due to the high concentration of publicly listed companies, multinational corporations, and financial institutions. The commission enforces strict compliance with the Corporations Act 2001. Failure to adhere to these regulations can result in severe penalties, license cancellations, or civil prosecutions. Therefore, an auditor operating in</w:t>
      </w:r>
      <w:r>
        <w:t xml:space="preserve"> </w:t>
      </w:r>
      <w:r>
        <w:rPr>
          <w:bCs/>
          <w:b/>
        </w:rPr>
        <w:t xml:space="preserve">Australia Sydney</w:t>
      </w:r>
      <w:r>
        <w:t xml:space="preserve"> </w:t>
      </w:r>
      <w:r>
        <w:t xml:space="preserve">must possess an acute awareness of ASIC’s enforcement priorities and reporting obligations.</w:t>
      </w:r>
    </w:p>
    <w:bookmarkEnd w:id="22"/>
    <w:bookmarkStart w:id="23" w:name="Xabb579288064db9c6ced5e58e5905b7becf54a9"/>
    <w:p>
      <w:pPr>
        <w:pStyle w:val="Heading3"/>
      </w:pPr>
      <w:r>
        <w:t xml:space="preserve">2.2 Auditing Standards Board (ASB) and International Alignment</w:t>
      </w:r>
    </w:p>
    <w:p>
      <w:pPr>
        <w:pStyle w:val="FirstParagraph"/>
      </w:pPr>
      <w:r>
        <w:t xml:space="preserve">The ASB is responsible for issuing auditing standards that auditors must follow. Historically,</w:t>
      </w:r>
      <w:r>
        <w:t xml:space="preserve"> </w:t>
      </w:r>
      <w:r>
        <w:rPr>
          <w:bCs/>
          <w:b/>
        </w:rPr>
        <w:t xml:space="preserve">Australia Sydney</w:t>
      </w:r>
      <w:r>
        <w:t xml:space="preserve">-based firms have aligned closely with International Standards on Auditing (ISA), ensuring that their work is comparable globally. However, recent years have seen a push for greater local tailoring to address specific issues relevant to the Australian market, such as complex corporate structures common in mining and resource sectors prevalent in the broader region.</w:t>
      </w:r>
    </w:p>
    <w:bookmarkEnd w:id="23"/>
    <w:bookmarkEnd w:id="24"/>
    <w:bookmarkStart w:id="25" w:name="professional-ethics-and-independence"/>
    <w:p>
      <w:pPr>
        <w:pStyle w:val="Heading2"/>
      </w:pPr>
      <w:r>
        <w:t xml:space="preserve">3. Professional Ethics and Independence</w:t>
      </w:r>
    </w:p>
    <w:p>
      <w:pPr>
        <w:pStyle w:val="FirstParagraph"/>
      </w:pPr>
      <w:r>
        <w:t xml:space="preserve">Ethics form the bedrock of auditing. In</w:t>
      </w:r>
      <w:r>
        <w:t xml:space="preserve"> </w:t>
      </w:r>
      <w:r>
        <w:rPr>
          <w:bCs/>
          <w:b/>
        </w:rPr>
        <w:t xml:space="preserve">Australia Sydney</w:t>
      </w:r>
      <w:r>
        <w:t xml:space="preserve">, where business networks can be tight-knit and relationships often span decades, maintaining independence is both a professional requirement and a practical challenge. The Code of Ethics for Professional Accountants, issued by the Accounting Professional &amp; Ethical Standards Board (APESB), mandates strict adherence to the five fundamental principles: integrity, objectivity, professional competence and due care, confidentiality, and professional behavior.</w:t>
      </w:r>
    </w:p>
    <w:p>
      <w:pPr>
        <w:pStyle w:val="BodyText"/>
      </w:pPr>
      <w:r>
        <w:t xml:space="preserve">For an</w:t>
      </w:r>
      <w:r>
        <w:t xml:space="preserve"> </w:t>
      </w:r>
      <w:r>
        <w:rPr>
          <w:bCs/>
          <w:b/>
        </w:rPr>
        <w:t xml:space="preserve">Auditor</w:t>
      </w:r>
    </w:p>
    <w:p>
      <w:pPr>
        <w:pStyle w:val="BodyText"/>
      </w:pPr>
      <w:r>
        <w:br/>
      </w:r>
      <w:r>
        <w:t xml:space="preserve">In a city as competitive as</w:t>
      </w:r>
      <w:r>
        <w:t xml:space="preserve"> </w:t>
      </w:r>
      <w:r>
        <w:rPr>
          <w:bCs/>
          <w:b/>
        </w:rPr>
        <w:t xml:space="preserve">Australia Sydney</w:t>
      </w:r>
      <w:r>
        <w:t xml:space="preserve">, pressure to retain clients can sometimes threaten auditor independence. This term paper posits that rigorous internal quality control systems within audit firms are essential to mitigate these risks. Furthermore, the rotation of audit partners, a mandatory requirement under Australian law for public interest entities, is designed specifically to prevent excessive familiarity and ensure fresh perspectives.</w:t>
      </w:r>
    </w:p>
    <w:bookmarkEnd w:id="25"/>
    <w:bookmarkStart w:id="28" w:name="Xe37457259a7538006c375490df4690e0575f7c7"/>
    <w:p>
      <w:pPr>
        <w:pStyle w:val="Heading2"/>
      </w:pPr>
      <w:r>
        <w:t xml:space="preserve">4. Technological Disruption in Sydney’s Audit Sector</w:t>
      </w:r>
    </w:p>
    <w:p>
      <w:pPr>
        <w:pStyle w:val="FirstParagraph"/>
      </w:pPr>
      <w:r>
        <w:t xml:space="preserve">The traditional image of the auditor as someone meticulously counting files on paper is obsolete. In</w:t>
      </w:r>
      <w:r>
        <w:t xml:space="preserve"> </w:t>
      </w:r>
      <w:r>
        <w:rPr>
          <w:bCs/>
          <w:b/>
        </w:rPr>
        <w:t xml:space="preserve">Australia Sydney</w:t>
      </w:r>
      <w:r>
        <w:t xml:space="preserve">, the audit industry is undergoing a digital transformation driven by Artificial Intelligence (AI), Machine Learning (ML), and big data analytics.</w:t>
      </w:r>
    </w:p>
    <w:bookmarkStart w:id="26" w:name="data-analytics-and-efficiency"/>
    <w:p>
      <w:pPr>
        <w:pStyle w:val="Heading3"/>
      </w:pPr>
      <w:r>
        <w:t xml:space="preserve">4.1 Data Analytics and Efficiency</w:t>
      </w:r>
    </w:p>
    <w:p>
      <w:pPr>
        <w:pStyle w:val="FirstParagraph"/>
      </w:pPr>
      <w:r>
        <w:t xml:space="preserve">Auditors in</w:t>
      </w:r>
      <w:r>
        <w:t xml:space="preserve"> </w:t>
      </w:r>
      <w:r>
        <w:rPr>
          <w:bCs/>
          <w:b/>
        </w:rPr>
        <w:t xml:space="preserve">Australia Sydney</w:t>
      </w:r>
      <w:r>
        <w:t xml:space="preserve"> </w:t>
      </w:r>
      <w:r>
        <w:t xml:space="preserve">are increasingly leveraging advanced data analytics tools to analyze 100% of transactional data rather than relying on sampling methods. This shift allows for the identification of anomalies, fraud indicators, and operational inefficiencies with greater precision. For instance, machine learning algorithms can detect unusual payment patterns in real-time, enhancing the effectiveness of fraud detection.</w:t>
      </w:r>
    </w:p>
    <w:bookmarkEnd w:id="26"/>
    <w:bookmarkStart w:id="27" w:name="the-cybersecurity-angle"/>
    <w:p>
      <w:pPr>
        <w:pStyle w:val="Heading3"/>
      </w:pPr>
      <w:r>
        <w:t xml:space="preserve">4.2 The Cybersecurity Angle</w:t>
      </w:r>
    </w:p>
    <w:p>
      <w:pPr>
        <w:pStyle w:val="FirstParagraph"/>
      </w:pPr>
      <w:r>
        <w:t xml:space="preserve">As financial data becomes more digitized, the auditor’s role expands to include evaluating cybersecurity controls. In</w:t>
      </w:r>
      <w:r>
        <w:t xml:space="preserve"> </w:t>
      </w:r>
      <w:r>
        <w:rPr>
          <w:bCs/>
          <w:b/>
        </w:rPr>
        <w:t xml:space="preserve">Australia Sydney</w:t>
      </w:r>
      <w:r>
        <w:t xml:space="preserve">, where many firms handle sensitive intellectual property and financial data, understanding IT general controls is no longer optional for auditors. This has led to a rise in specialized roles within audit teams, combining accounting expertise with IT proficiency.</w:t>
      </w:r>
    </w:p>
    <w:bookmarkEnd w:id="27"/>
    <w:bookmarkEnd w:id="28"/>
    <w:bookmarkStart w:id="31" w:name="Xdb38ddd41e3249f504e2810bba542f0279079bd"/>
    <w:p>
      <w:pPr>
        <w:pStyle w:val="Heading2"/>
      </w:pPr>
      <w:r>
        <w:t xml:space="preserve">5. Challenges Specific to the Australian Market</w:t>
      </w:r>
    </w:p>
    <w:p>
      <w:pPr>
        <w:pStyle w:val="FirstParagraph"/>
      </w:pPr>
      <w:r>
        <w:t xml:space="preserve">Auditing in</w:t>
      </w:r>
      <w:r>
        <w:t xml:space="preserve"> </w:t>
      </w:r>
      <w:r>
        <w:rPr>
          <w:bCs/>
          <w:b/>
        </w:rPr>
        <w:t xml:space="preserve">Australia Sydney</w:t>
      </w:r>
      <w:r>
        <w:t xml:space="preserve"> </w:t>
      </w:r>
      <w:r>
        <w:t xml:space="preserve">presents unique challenges distinct from other global financial hubs like London or New York.</w:t>
      </w:r>
    </w:p>
    <w:bookmarkStart w:id="29" w:name="the-resource-sector-impact"/>
    <w:p>
      <w:pPr>
        <w:pStyle w:val="Heading3"/>
      </w:pPr>
      <w:r>
        <w:t xml:space="preserve">5.1 The Resource Sector Impact</w:t>
      </w:r>
    </w:p>
    <w:p>
      <w:pPr>
        <w:pStyle w:val="FirstParagraph"/>
      </w:pPr>
      <w:r>
        <w:t xml:space="preserve">Sydney’s economy is deeply intertwined with the resources sector. Auditors frequently deal with complex asset valuations, environmental liabilities, and joint venture accounting specific to mining operations. This requires a specialized knowledge base that goes beyond standard financial reporting.</w:t>
      </w:r>
    </w:p>
    <w:bookmarkEnd w:id="29"/>
    <w:bookmarkStart w:id="30" w:name="regulatory-complexity-for-multinationals"/>
    <w:p>
      <w:pPr>
        <w:pStyle w:val="Heading3"/>
      </w:pPr>
      <w:r>
        <w:t xml:space="preserve">5.2 Regulatory Complexity for Multinationals</w:t>
      </w:r>
    </w:p>
    <w:p>
      <w:pPr>
        <w:pStyle w:val="FirstParagraph"/>
      </w:pPr>
      <w:r>
        <w:rPr>
          <w:bCs/>
          <w:b/>
        </w:rPr>
        <w:t xml:space="preserve">Australia Sydney</w:t>
      </w:r>
    </w:p>
    <w:p>
      <w:pPr>
        <w:pStyle w:val="BodyText"/>
      </w:pPr>
      <w:r>
        <w:br/>
      </w:r>
      <w:r>
        <w:t xml:space="preserve">Multinational corporations often use Sydney as their Asia-Pacific headquarters. Auditors must navigate the complexities of dual reporting—ensuring compliance with both local Australian standards and the home country’s requirements (e.g., US GAAP or IFRS for foreign entities). This dual-layered compliance demands a high level of coordination and communication between global audit teams and local practitioners.</w:t>
      </w:r>
    </w:p>
    <w:bookmarkEnd w:id="30"/>
    <w:bookmarkEnd w:id="31"/>
    <w:bookmarkStart w:id="32" w:name="the-future-outlook"/>
    <w:p>
      <w:pPr>
        <w:pStyle w:val="Heading2"/>
      </w:pPr>
      <w:r>
        <w:t xml:space="preserve">6. The Future Outlook</w:t>
      </w:r>
    </w:p>
    <w:p>
      <w:pPr>
        <w:pStyle w:val="FirstParagraph"/>
      </w:pPr>
      <w:r>
        <w:t xml:space="preserve">The future of auditing in</w:t>
      </w:r>
      <w:r>
        <w:t xml:space="preserve"> </w:t>
      </w:r>
      <w:r>
        <w:rPr>
          <w:bCs/>
          <w:b/>
        </w:rPr>
        <w:t xml:space="preserve">Australia Sydney</w:t>
      </w:r>
    </w:p>
    <w:p>
      <w:pPr>
        <w:pStyle w:val="BodyText"/>
      </w:pPr>
      <w:r>
        <w:br/>
      </w:r>
      <w:r>
        <w:t xml:space="preserve">Looking ahead, the role of the auditor will likely continue to evolve from historical verification to forward-looking assurance. Investors are increasingly interested in Environmental, Social, and Governance (ESG) reporting. Auditors in</w:t>
      </w:r>
      <w:r>
        <w:t xml:space="preserve"> </w:t>
      </w:r>
      <w:r>
        <w:rPr>
          <w:bCs/>
          <w:b/>
        </w:rPr>
        <w:t xml:space="preserve">Australia Sydney</w:t>
      </w:r>
    </w:p>
    <w:p>
      <w:pPr>
        <w:pStyle w:val="BodyText"/>
      </w:pPr>
      <w:r>
        <w:br/>
      </w:r>
      <w:r>
        <w:t xml:space="preserve">In conclusion, the auditor remains an indispensable figure in maintaining the integrity of financial markets. In</w:t>
      </w:r>
      <w:r>
        <w:t xml:space="preserve"> </w:t>
      </w:r>
      <w:r>
        <w:rPr>
          <w:bCs/>
          <w:b/>
        </w:rPr>
        <w:t xml:space="preserve">Australia Sydney</w:t>
      </w:r>
      <w:r>
        <w:t xml:space="preserve">, this role is amplified by strong regulatory oversight from ASIC and ASB, a commitment to ethical rigor, and an embrace of technological innovation. As the business environment grows more complex, auditors must adapt by enhancing their technical skills, embracing data analytics, and providing holistic assurance that meets the diverse needs of stakeholders in this vibrant financial center.</w:t>
      </w:r>
    </w:p>
    <w:p>
      <w:pPr>
        <w:pStyle w:val="BodyText"/>
      </w:pPr>
      <w:r>
        <w:br/>
      </w:r>
      <w:r>
        <w:br/>
      </w:r>
    </w:p>
    <w:bookmarkEnd w:id="32"/>
    <w:bookmarkStart w:id="33" w:name="references"/>
    <w:p>
      <w:pPr>
        <w:pStyle w:val="Heading2"/>
      </w:pPr>
      <w:r>
        <w:t xml:space="preserve">7. References</w:t>
      </w:r>
    </w:p>
    <w:p>
      <w:pPr>
        <w:numPr>
          <w:ilvl w:val="0"/>
          <w:numId w:val="1001"/>
        </w:numPr>
        <w:pStyle w:val="Compact"/>
      </w:pPr>
      <w:r>
        <w:t xml:space="preserve">Auditing Standards Board (ASB). (2023).</w:t>
      </w:r>
      <w:r>
        <w:t xml:space="preserve"> </w:t>
      </w:r>
      <w:r>
        <w:rPr>
          <w:iCs/>
          <w:i/>
        </w:rPr>
        <w:t xml:space="preserve">Australian Auditing Standards</w:t>
      </w:r>
      <w:r>
        <w:t xml:space="preserve">. Brisbane: ASB.</w:t>
      </w:r>
    </w:p>
    <w:p>
      <w:pPr>
        <w:numPr>
          <w:ilvl w:val="0"/>
          <w:numId w:val="1001"/>
        </w:numPr>
        <w:pStyle w:val="Compact"/>
      </w:pPr>
      <w:r>
        <w:t xml:space="preserve">Australian Securities and Investments Commission (ASIC). (2024).</w:t>
      </w:r>
      <w:r>
        <w:t xml:space="preserve"> </w:t>
      </w:r>
      <w:r>
        <w:rPr>
          <w:iCs/>
          <w:i/>
        </w:rPr>
        <w:t xml:space="preserve">Corporate Regulations and Auditor Registration</w:t>
      </w:r>
      <w:r>
        <w:t xml:space="preserve">. Canberra: ASIC.</w:t>
      </w:r>
    </w:p>
    <w:p>
      <w:pPr>
        <w:numPr>
          <w:ilvl w:val="0"/>
          <w:numId w:val="1001"/>
        </w:numPr>
        <w:pStyle w:val="Compact"/>
      </w:pPr>
      <w:r>
        <w:t xml:space="preserve">Accounting Professional &amp; Ethical Standards Board (APESB). (2023).</w:t>
      </w:r>
      <w:r>
        <w:t xml:space="preserve"> </w:t>
      </w:r>
      <w:r>
        <w:rPr>
          <w:iCs/>
          <w:i/>
        </w:rPr>
        <w:t xml:space="preserve">Code of Ethics for Professional Accountants</w:t>
      </w:r>
      <w:r>
        <w:t xml:space="preserve">. Sydney: APESB.</w:t>
      </w:r>
    </w:p>
    <w:p>
      <w:pPr>
        <w:numPr>
          <w:ilvl w:val="0"/>
          <w:numId w:val="1001"/>
        </w:numPr>
        <w:pStyle w:val="Compact"/>
      </w:pPr>
      <w:r>
        <w:t xml:space="preserve">Tanaka, Y., &amp; Smith, J. (2023). "The Impact of AI on Audit Quality in Australian Firms."</w:t>
      </w:r>
      <w:r>
        <w:t xml:space="preserve"> </w:t>
      </w:r>
      <w:r>
        <w:rPr>
          <w:iCs/>
          <w:i/>
        </w:rPr>
        <w:t xml:space="preserve">Journal of International Accounting Research</w:t>
      </w:r>
      <w:r>
        <w:t xml:space="preserve">, 15(2), 45-67.</w:t>
      </w:r>
    </w:p>
    <w:p>
      <w:pPr>
        <w:numPr>
          <w:ilvl w:val="0"/>
          <w:numId w:val="1001"/>
        </w:numPr>
        <w:pStyle w:val="Compact"/>
      </w:pPr>
      <w:r>
        <w:t xml:space="preserve">Govender, A., &amp; McIlwraith, K. (2022). "Auditing the Resources Sector: Challenges and Best Practices in Australia."</w:t>
      </w:r>
      <w:r>
        <w:t xml:space="preserve"> </w:t>
      </w:r>
      <w:r>
        <w:rPr>
          <w:iCs/>
          <w:i/>
        </w:rPr>
        <w:t xml:space="preserve">Australian Accounting Review</w:t>
      </w:r>
      <w:r>
        <w:t xml:space="preserve">, 33(4), 112-125.</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Auditor in Australia Sydney</dc:title>
  <dc:creator/>
  <dc:language>en</dc:language>
  <cp:keywords/>
  <dcterms:created xsi:type="dcterms:W3CDTF">2026-07-29T07:55:56Z</dcterms:created>
  <dcterms:modified xsi:type="dcterms:W3CDTF">2026-07-29T07:55:56Z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