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Belgium</w:t>
      </w:r>
      <w:r>
        <w:t xml:space="preserve"> </w:t>
      </w:r>
      <w:r>
        <w:t xml:space="preserve">Brussels</w:t>
      </w:r>
    </w:p>
    <w:bookmarkStart w:id="27" w:name="X87f507d21e4fe35138299c3a17aa1af38661360"/>
    <w:p>
      <w:pPr>
        <w:pStyle w:val="Heading1"/>
      </w:pPr>
      <w:r>
        <w:t xml:space="preserve">The Role, Regulatory Framework, and Strategic Importance of the Auditor in Belgium Brussels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Corporate Governance and Financial Compliance</w:t>
      </w:r>
      <w:r>
        <w:br/>
      </w:r>
      <w:r>
        <w:rPr>
          <w:bCs/>
          <w:b/>
        </w:rPr>
        <w:t xml:space="preserve">Focusing Area:</w:t>
      </w:r>
      <w:r>
        <w:t xml:space="preserve">BELGIUM BRUSSELS</w:t>
      </w:r>
    </w:p>
    <w:bookmarkStart w:id="20" w:name="Xbcaf2df8c314de96f4c3af3bce519da6b74d02a"/>
    <w:p>
      <w:pPr>
        <w:pStyle w:val="Heading2"/>
      </w:pPr>
      <w:r>
        <w:t xml:space="preserve">I. Introduction: The Auditor as a Pillar of Financial Integrity</w:t>
      </w:r>
    </w:p>
    <w:p>
      <w:pPr>
        <w:pStyle w:val="FirstParagraph"/>
      </w:pPr>
      <w:r>
        <w:t xml:space="preserve">In the intricate ecosystem of modern corporate finance, the</w:t>
      </w:r>
      <w:r>
        <w:t xml:space="preserve"> </w:t>
      </w:r>
      <w:r>
        <w:rPr>
          <w:iCs/>
          <w:i/>
        </w:rPr>
        <w:t xml:space="preserve">Auditor</w:t>
      </w:r>
      <w:r>
        <w:t xml:space="preserve"> </w:t>
      </w:r>
      <w:r>
        <w:t xml:space="preserve">stands as a critical sentinel of transparency and accountability. This Term Paper explores the multifaceted role of the professional auditor, with specific attention to its unique regulatory and operational landscape in BELGIUM BRUSSELS. As one of Europe's most significant financial hubs, BELGIUM BRUSSELS hosts numerous multinational corporations, banking institutions, and EU administrative bodies. Consequently, the demand for rigorous auditing standards is exceptionally high here.</w:t>
      </w:r>
    </w:p>
    <w:p>
      <w:pPr>
        <w:pStyle w:val="BodyText"/>
      </w:pPr>
      <w:r>
        <w:t xml:space="preserve">The primary objective of this document is to analyze how the statutory audit functions within the Belgian legal framework while adhering to international norms. We will examine the qualifications required to practice as an auditor in this region, the specific responsibilities mandated by law, and the evolving challenges facing professionals operating in BELGIUM BRUSSELS today. Understanding these dynamics is essential for stakeholders seeking to navigate the complex financial reporting requirements of this jurisdiction.</w:t>
      </w:r>
    </w:p>
    <w:bookmarkEnd w:id="20"/>
    <w:bookmarkStart w:id="21" w:name="X1b97d8472533236d03aa84870b3f2e8ab5c3bad"/>
    <w:p>
      <w:pPr>
        <w:pStyle w:val="Heading2"/>
      </w:pPr>
      <w:r>
        <w:t xml:space="preserve">II. The Regulatory Framework: BEAUDIT and Belgian Law</w:t>
      </w:r>
    </w:p>
    <w:p>
      <w:pPr>
        <w:pStyle w:val="FirstParagraph"/>
      </w:pPr>
      <w:r>
        <w:t xml:space="preserve">The profession of the auditor in BELGIUM BRUSSELS is governed by a robust set of legislative acts, primarily derived from the Belgian Code of Companies and Associations (CCA). Unlike some jurisdictions where auditing standards are set by private bodies, Belgium maintains a strong public oversight mechanism. The Central Body for Professional Ethics and Discipline (</w:t>
      </w:r>
      <w:r>
        <w:rPr>
          <w:iCs/>
          <w:i/>
        </w:rPr>
        <w:t xml:space="preserve">College central pour l’éthique professionnelle et la discipline</w:t>
      </w:r>
      <w:r>
        <w:t xml:space="preserve">, or CCPED) plays a pivotal role in regulating the conduct of every</w:t>
      </w:r>
      <w:r>
        <w:t xml:space="preserve"> </w:t>
      </w:r>
      <w:r>
        <w:rPr>
          <w:iCs/>
          <w:i/>
        </w:rPr>
        <w:t xml:space="preserve">Auditor</w:t>
      </w:r>
      <w:r>
        <w:t xml:space="preserve">. This body ensures that all practitioners adhere to strict ethical guidelines, independence requirements, and professional competence standards.</w:t>
      </w:r>
    </w:p>
    <w:p>
      <w:pPr>
        <w:pStyle w:val="BodyText"/>
      </w:pPr>
      <w:r>
        <w:t xml:space="preserve">In BELGIUM BRUSSELS, the European Audit Directive has been transposed into national law through Royal Decrees. This harmonization is crucial because it aligns Belgian practices with broader European Union objectives regarding financial transparency. For any</w:t>
      </w:r>
      <w:r>
        <w:t xml:space="preserve"> </w:t>
      </w:r>
      <w:r>
        <w:rPr>
          <w:iCs/>
          <w:i/>
        </w:rPr>
        <w:t xml:space="preserve">Auditor</w:t>
      </w:r>
      <w:r>
        <w:t xml:space="preserve"> </w:t>
      </w:r>
      <w:r>
        <w:t xml:space="preserve">working in this capital city, compliance is not merely a local requirement but a continental obligation. The legal framework mandates that auditors must report directly to the shareholders and, in certain cases, to the public oversight authority if significant irregularities are detected.</w:t>
      </w:r>
    </w:p>
    <w:bookmarkEnd w:id="21"/>
    <w:bookmarkStart w:id="22" w:name="X52f1751cb8eee178197dd7742d8fefbc7ca220e"/>
    <w:p>
      <w:pPr>
        <w:pStyle w:val="Heading2"/>
      </w:pPr>
      <w:r>
        <w:t xml:space="preserve">III. Qualifications and Professional Status</w:t>
      </w:r>
    </w:p>
    <w:p>
      <w:pPr>
        <w:pStyle w:val="FirstParagraph"/>
      </w:pPr>
      <w:r>
        <w:t xml:space="preserve">Becoming a recognized</w:t>
      </w:r>
      <w:r>
        <w:t xml:space="preserve"> </w:t>
      </w:r>
      <w:r>
        <w:rPr>
          <w:iCs/>
          <w:i/>
        </w:rPr>
        <w:t xml:space="preserve">Auditor</w:t>
      </w:r>
      <w:r>
        <w:t xml:space="preserve"> </w:t>
      </w:r>
      <w:r>
        <w:t xml:space="preserve">in BELGIUM BRUSSELS is a rigorous process designed to ensure the highest level of competence. Candidates must typically complete a specialized university degree in accounting and auditing, followed by practical experience under the supervision of an already qualified professional. The final hurdle involves passing comprehensive national exams administered by the Institute of Certified Accountants (</w:t>
      </w:r>
      <w:r>
        <w:rPr>
          <w:iCs/>
          <w:i/>
        </w:rPr>
        <w:t xml:space="preserve">l’Institut des Experts-Comptables</w:t>
      </w:r>
      <w:r>
        <w:t xml:space="preserve">) or the equivalent body for auditors (</w:t>
      </w:r>
      <w:r>
        <w:rPr>
          <w:iCs/>
          <w:i/>
        </w:rPr>
        <w:t xml:space="preserve">l’Ordre des Experts Comptables</w:t>
      </w:r>
      <w:r>
        <w:t xml:space="preserve">).</w:t>
      </w:r>
    </w:p>
    <w:p>
      <w:pPr>
        <w:pStyle w:val="BodyText"/>
      </w:pPr>
      <w:r>
        <w:t xml:space="preserve">In BELGIUM BRUSSELS, where many firms are part of international networks, bilingualism is often a de facto requirement alongside technical proficiency. An auditor must be fluent in both French and Dutch to effectively communicate with diverse client bases across the country, even though Brussels itself is predominantly Francophone. This linguistic versatility adds another layer of complexity to the profession in this region.</w:t>
      </w:r>
    </w:p>
    <w:bookmarkEnd w:id="22"/>
    <w:bookmarkStart w:id="23" w:name="X013992e093bc7d3d368cb8d0a7f25b91937f880"/>
    <w:p>
      <w:pPr>
        <w:pStyle w:val="Heading2"/>
      </w:pPr>
      <w:r>
        <w:t xml:space="preserve">IV. Scope of Work and Statutory Responsibilities</w:t>
      </w:r>
    </w:p>
    <w:p>
      <w:pPr>
        <w:pStyle w:val="FirstParagraph"/>
      </w:pPr>
      <w:r>
        <w:t xml:space="preserve">The core function of an</w:t>
      </w:r>
      <w:r>
        <w:t xml:space="preserve"> </w:t>
      </w:r>
      <w:r>
        <w:rPr>
          <w:iCs/>
          <w:i/>
        </w:rPr>
        <w:t xml:space="preserve">Auditor</w:t>
      </w:r>
      <w:r>
        <w:t xml:space="preserve"> </w:t>
      </w:r>
      <w:r>
        <w:t xml:space="preserve">in BELGIUM BRUSSELS is to express an independent opinion on whether the financial statements present a "true and fair view" of the company's financial position. This process involves evaluating internal controls, testing transactions for accuracy, and verifying compliance with applicable laws. However, the role extends beyond mere number-crunching.</w:t>
      </w:r>
    </w:p>
    <w:p>
      <w:pPr>
        <w:pStyle w:val="BodyText"/>
      </w:pPr>
      <w:r>
        <w:t xml:space="preserve">Auditors in BELGIUM BRUSSELS are also required to report on specific matters such as fraud risks and governance structure effectiveness. Under recent legal updates, there is an increased emphasis on non-financial reporting. Companies listed or operating at a significant scale in BELGIUM BRUSSELS must disclose environmental, social, and governance (ESG) data. The</w:t>
      </w:r>
      <w:r>
        <w:t xml:space="preserve"> </w:t>
      </w:r>
      <w:r>
        <w:rPr>
          <w:iCs/>
          <w:i/>
        </w:rPr>
        <w:t xml:space="preserve">Auditor</w:t>
      </w:r>
      <w:r>
        <w:t xml:space="preserve"> </w:t>
      </w:r>
      <w:r>
        <w:t xml:space="preserve">is increasingly tasked with verifying the reliability of this supplementary information, reflecting a shift toward holistic corporate accountability.</w:t>
      </w:r>
    </w:p>
    <w:bookmarkEnd w:id="23"/>
    <w:bookmarkStart w:id="24" w:name="Xc0016b37fd4d072d12d3c676aa29b188d1f8ec9"/>
    <w:p>
      <w:pPr>
        <w:pStyle w:val="Heading2"/>
      </w:pPr>
      <w:r>
        <w:t xml:space="preserve">V. Challenges Specific to the BELGIUM BRUSSELS Context</w:t>
      </w:r>
    </w:p>
    <w:p>
      <w:pPr>
        <w:pStyle w:val="FirstParagraph"/>
      </w:pPr>
      <w:r>
        <w:t xml:space="preserve">The context of BELGIUM BRUSSELS presents unique challenges for auditors. First, the high concentration of international organizations and multinational headquarters creates a complex web of cross-border transactions. Auditors must navigate varying tax laws and accounting treatments across different jurisdictions while ensuring consistency in consolidated reports.</w:t>
      </w:r>
    </w:p>
    <w:p>
      <w:pPr>
        <w:pStyle w:val="BodyText"/>
      </w:pPr>
      <w:r>
        <w:t xml:space="preserve">Secondly, technological disruption is reshaping the audit landscape in BELGIUM BRUSSELS. The adoption of data analytics, artificial intelligence, and blockchain technology requires auditors to update their skill sets continuously. Traditional sampling methods are being replaced by full-population testing using advanced software. In BELGIUM BRUSSELS, where digital transformation is rapid within the corporate sector,</w:t>
      </w:r>
      <w:r>
        <w:t xml:space="preserve"> </w:t>
      </w:r>
      <w:r>
        <w:rPr>
          <w:iCs/>
          <w:i/>
        </w:rPr>
        <w:t xml:space="preserve">Auditors</w:t>
      </w:r>
      <w:r>
        <w:t xml:space="preserve"> </w:t>
      </w:r>
      <w:r>
        <w:t xml:space="preserve">must possess not only legal and accounting knowledge but also technical literacy to effectively audit digital systems.</w:t>
      </w:r>
    </w:p>
    <w:bookmarkEnd w:id="24"/>
    <w:bookmarkStart w:id="25" w:name="Xfdbf61631d2beb3e013a73715b2c9975f7cc3f4"/>
    <w:p>
      <w:pPr>
        <w:pStyle w:val="Heading2"/>
      </w:pPr>
      <w:r>
        <w:t xml:space="preserve">VI. Ethical Independence and Public Interest</w:t>
      </w:r>
    </w:p>
    <w:p>
      <w:pPr>
        <w:pStyle w:val="FirstParagraph"/>
      </w:pPr>
      <w:r>
        <w:t xml:space="preserve">Maintaining independence is the cornerstone of credibility for any auditor. In BELGIUM BRUSSELS, the risk of conflict of interest is heightened due to the interconnected nature of business networks within European institutions. The regulations strictly prohibit auditors from providing certain non-audit services to their audit clients, particularly those involving management decision-making or internal control design.</w:t>
      </w:r>
    </w:p>
    <w:p>
      <w:pPr>
        <w:pStyle w:val="BodyText"/>
      </w:pPr>
      <w:r>
        <w:t xml:space="preserve">This separation ensures that the</w:t>
      </w:r>
      <w:r>
        <w:t xml:space="preserve"> </w:t>
      </w:r>
      <w:r>
        <w:rPr>
          <w:iCs/>
          <w:i/>
        </w:rPr>
        <w:t xml:space="preserve">Auditor</w:t>
      </w:r>
      <w:r>
        <w:t xml:space="preserve"> </w:t>
      </w:r>
      <w:r>
        <w:t xml:space="preserve">remains an objective observer. For stakeholders in BELGIUM BRUSSELS, this independence is vital for maintaining trust in capital markets. Any breach of ethical standards can lead to severe penalties, including disqualification from practicing and significant fines imposed by the disciplinary bodies.</w:t>
      </w:r>
    </w:p>
    <w:bookmarkEnd w:id="25"/>
    <w:bookmarkStart w:id="26" w:name="vii.-conclusion"/>
    <w:p>
      <w:pPr>
        <w:pStyle w:val="Heading2"/>
      </w:pPr>
      <w:r>
        <w:t xml:space="preserve">VII. Conclusion</w:t>
      </w:r>
    </w:p>
    <w:p>
      <w:pPr>
        <w:pStyle w:val="FirstParagraph"/>
      </w:pPr>
      <w:r>
        <w:t xml:space="preserve">In conclusion, the role of the auditor in BELGIUM BRUSSELS is far more than a statutory compliance exercise; it is a vital component of economic stability and investor confidence. The profession demands a unique blend of legal expertise, ethical integrity, and technical adaptability. As seen in this Term Paper, the specific regulatory environment in BELGIUM BRUSSELS requires practitioners to stay abreast of both local Belgian laws and broader EU directives.</w:t>
      </w:r>
    </w:p>
    <w:p>
      <w:pPr>
        <w:pStyle w:val="BodyText"/>
      </w:pPr>
      <w:r>
        <w:t xml:space="preserve">Looking forward, the evolution of the audit profession in this region will likely be driven by sustainability reporting and technological innovation. Auditors who can effectively integrate ESG verification with traditional financial auditing will be best positioned to serve the diverse needs of clients in BELGIUM BRUSSELS. Ultimately, maintaining high standards as an</w:t>
      </w:r>
      <w:r>
        <w:t xml:space="preserve"> </w:t>
      </w:r>
      <w:r>
        <w:rPr>
          <w:iCs/>
          <w:i/>
        </w:rPr>
        <w:t xml:space="preserve">Auditor</w:t>
      </w:r>
      <w:r>
        <w:t xml:space="preserve"> </w:t>
      </w:r>
      <w:r>
        <w:t xml:space="preserve">remains essential for the continued reputation of Belgium’s capital as a premier center for international finance and governance.</w:t>
      </w:r>
    </w:p>
    <w:p>
      <w:pPr>
        <w:pStyle w:val="BodyText"/>
      </w:pPr>
      <w:r>
        <w:rPr>
          <w:bCs/>
          <w:b/>
        </w:rPr>
        <w:t xml:space="preserve">Bibliography</w:t>
      </w:r>
    </w:p>
    <w:p>
      <w:pPr>
        <w:numPr>
          <w:ilvl w:val="0"/>
          <w:numId w:val="1001"/>
        </w:numPr>
        <w:pStyle w:val="Compact"/>
      </w:pPr>
      <w:r>
        <w:t xml:space="preserve">Institute of Belgian Accountants. (2023). *Professional Standards and Regulations*. Brussels: IBA Press.</w:t>
      </w:r>
    </w:p>
    <w:p>
      <w:pPr>
        <w:numPr>
          <w:ilvl w:val="0"/>
          <w:numId w:val="1001"/>
        </w:numPr>
        <w:pStyle w:val="Compact"/>
      </w:pPr>
      <w:r>
        <w:t xml:space="preserve">Belgian Code of Companies and Associations. (Latest Consolidation).</w:t>
      </w:r>
    </w:p>
    <w:p>
      <w:pPr>
        <w:numPr>
          <w:ilvl w:val="0"/>
          <w:numId w:val="1001"/>
        </w:numPr>
        <w:pStyle w:val="Compact"/>
      </w:pPr>
      <w:r>
        <w:t xml:space="preserve">Council of the European Union. (2014). *Directive 2014/56/EU on statutory audits*. Official Journal of the European Union.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Auditor in Belgium Brussels</dc:title>
  <dc:creator/>
  <dc:language>en</dc:language>
  <cp:keywords/>
  <dcterms:created xsi:type="dcterms:W3CDTF">2026-07-29T02:26:13Z</dcterms:created>
  <dcterms:modified xsi:type="dcterms:W3CDTF">2026-07-29T02:26:13Z</dcterms:modified>
</cp:coreProperties>
</file>

<file path=docProps/custom.xml><?xml version="1.0" encoding="utf-8"?>
<Properties xmlns="http://schemas.openxmlformats.org/officeDocument/2006/custom-properties" xmlns:vt="http://schemas.openxmlformats.org/officeDocument/2006/docPropsVTypes"/>
</file>