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6" w:name="X9848e02934bf495187bcc1bf0e2c699de90b1c7"/>
    <w:p>
      <w:pPr>
        <w:pStyle w:val="Heading1"/>
      </w:pPr>
      <w:r>
        <w:t xml:space="preserve">The Role and Responsibilities of the</w:t>
      </w:r>
      <w:r>
        <w:t xml:space="preserve"> </w:t>
      </w:r>
      <w:r>
        <w:rPr>
          <w:bCs/>
          <w:b/>
        </w:rPr>
        <w:t xml:space="preserve">Auditor</w:t>
      </w:r>
      <w:r>
        <w:t xml:space="preserve"> </w:t>
      </w:r>
      <w:r>
        <w:t xml:space="preserve">in Canada Montreal</w:t>
      </w:r>
    </w:p>
    <w:bookmarkStart w:id="20" w:name="X1248e59a929b10d977fdf3f96a9333e6fbebd13"/>
    <w:p>
      <w:pPr>
        <w:pStyle w:val="Heading2"/>
      </w:pPr>
      <w:r>
        <w:t xml:space="preserve">I. Introduction to the Term Paper Context in Canada Montreal</w:t>
      </w:r>
    </w:p>
    <w:p>
      <w:pPr>
        <w:pStyle w:val="FirstParagraph"/>
      </w:pPr>
      <w:r>
        <w:t xml:space="preserve">In the dynamic financial landscape of</w:t>
      </w:r>
      <w:r>
        <w:t xml:space="preserve"> </w:t>
      </w:r>
      <w:r>
        <w:rPr>
          <w:bCs/>
          <w:b/>
        </w:rPr>
        <w:t xml:space="preserve">Canada Montreal</w:t>
      </w:r>
      <w:r>
        <w:t xml:space="preserve">, maintaining rigorous standards of accountability, transparency, and regulatory compliance is paramount for both public institutions and private enterprises. This term paper serves as a comprehensive analysis of the multifaceted role of an</w:t>
      </w:r>
      <w:r>
        <w:t xml:space="preserve"> </w:t>
      </w:r>
      <w:r>
        <w:rPr>
          <w:bCs/>
          <w:b/>
        </w:rPr>
        <w:t xml:space="preserve">Auditor</w:t>
      </w:r>
      <w:r>
        <w:t xml:space="preserve">, exploring how this critical profession operates within the unique legal, cultural, and economic framework established by</w:t>
      </w:r>
      <w:r>
        <w:t xml:space="preserve"> </w:t>
      </w:r>
      <w:r>
        <w:rPr>
          <w:bCs/>
          <w:b/>
        </w:rPr>
        <w:t xml:space="preserve">Canada Montreal</w:t>
      </w:r>
      <w:r>
        <w:t xml:space="preserve">. As a global hub for finance, aviation, gaming, and technology in North America,</w:t>
      </w:r>
      <w:r>
        <w:rPr>
          <w:iCs/>
          <w:i/>
        </w:rPr>
        <w:t xml:space="preserve">Montreal's financial ecosystem demands a level of scrutiny that only a highly qualified Auditor can provide.</w:t>
      </w:r>
    </w:p>
    <w:bookmarkEnd w:id="20"/>
    <w:bookmarkStart w:id="21" w:name="Xbf42eb698ea9691a822fe1cdcf7b6e84f737f35"/>
    <w:p>
      <w:pPr>
        <w:pStyle w:val="Heading2"/>
      </w:pPr>
      <w:r>
        <w:t xml:space="preserve">II. The Core Responsibilities of an Auditor in Canada Montreal</w:t>
      </w:r>
    </w:p>
    <w:p>
      <w:pPr>
        <w:pStyle w:val="FirstParagraph"/>
      </w:pPr>
      <w:r>
        <w:t xml:space="preserve">The primary duty of an</w:t>
      </w:r>
      <w:r>
        <w:t xml:space="preserve"> </w:t>
      </w:r>
      <w:r>
        <w:rPr>
          <w:bCs/>
          <w:b/>
        </w:rPr>
        <w:t xml:space="preserve">Auditor</w:t>
      </w:r>
      <w:r>
        <w:t xml:space="preserve"> </w:t>
      </w:r>
      <w:r>
        <w:t xml:space="preserve">is to provide an independent assessment of whether financial records accurately reflect the activities and transactions of a company or institution. In the context of</w:t>
      </w:r>
      <w:r>
        <w:t xml:space="preserve"> </w:t>
      </w:r>
      <w:r>
        <w:rPr>
          <w:iCs/>
          <w:i/>
        </w:rPr>
        <w:t xml:space="preserve">Montreal's</w:t>
      </w:r>
      <w:r>
        <w:t xml:space="preserve"> </w:t>
      </w:r>
      <w:r>
        <w:t xml:space="preserve">diverse business environment, this responsibility extends beyond mere number-crunching.</w:t>
      </w:r>
    </w:p>
    <w:bookmarkEnd w:id="21"/>
    <w:bookmarkStart w:id="22" w:name="X02827a553303b553e0572c03f8e9a5c0bc22692"/>
    <w:p>
      <w:pPr>
        <w:pStyle w:val="Heading2"/>
      </w:pPr>
      <w:r>
        <w:t xml:space="preserve">III. Regulatory Compliance in Canada Montreal</w:t>
      </w:r>
    </w:p>
    <w:p>
      <w:pPr>
        <w:pStyle w:val="FirstParagraph"/>
      </w:pPr>
      <w:r>
        <w:t xml:space="preserve">An</w:t>
      </w:r>
      <w:r>
        <w:t xml:space="preserve"> </w:t>
      </w:r>
      <w:r>
        <w:rPr>
          <w:bCs/>
          <w:b/>
        </w:rPr>
        <w:t xml:space="preserve">Auditor</w:t>
      </w:r>
      <w:r>
        <w:t xml:space="preserve"> </w:t>
      </w:r>
      <w:r>
        <w:t xml:space="preserve">operating in</w:t>
      </w:r>
      <w:r>
        <w:t xml:space="preserve"> </w:t>
      </w:r>
      <w:r>
        <w:rPr>
          <w:bCs/>
          <w:b/>
        </w:rPr>
        <w:t xml:space="preserve">Canada Montreal</w:t>
      </w:r>
      <w:r>
        <w:t xml:space="preserve">, must possess a deep understanding of both federal regulations (such as the Canadian Income Tax Act and the Competition Act) and provincial standards set by Quebec's regulatory bodies, particularly the Ordre des comptables professionnels agréés du Québec (CPA Quebec). Navigating this dual regulatory framework requires specialized knowledge that ensures businesses in</w:t>
      </w:r>
      <w:r>
        <w:t xml:space="preserve"> </w:t>
      </w:r>
      <w:r>
        <w:rPr>
          <w:bCs/>
          <w:b/>
        </w:rPr>
        <w:t xml:space="preserve">Canada Montreal</w:t>
      </w:r>
      <w:r>
        <w:t xml:space="preserve"> </w:t>
      </w:r>
      <w:r>
        <w:t xml:space="preserve">remain compliant with local statutes.</w:t>
      </w:r>
    </w:p>
    <w:bookmarkEnd w:id="22"/>
    <w:bookmarkStart w:id="23" w:name="X488c9cbdd08d1e6f6ce683421b2184bd29a0b41"/>
    <w:p>
      <w:pPr>
        <w:pStyle w:val="Heading2"/>
      </w:pPr>
      <w:r>
        <w:t xml:space="preserve">IV. Financial Accuracy and Fraud Detection in Canada Montreal</w:t>
      </w:r>
    </w:p>
    <w:p>
      <w:pPr>
        <w:pStyle w:val="FirstParagraph"/>
      </w:pPr>
      <w:r>
        <w:t xml:space="preserve">Beyond compliance, the</w:t>
      </w:r>
      <w:r>
        <w:t xml:space="preserve"> </w:t>
      </w:r>
      <w:r>
        <w:rPr>
          <w:iCs/>
          <w:i/>
        </w:rPr>
        <w:t xml:space="preserve">Montreal Auditor</w:t>
      </w:r>
      <w:r>
        <w:t xml:space="preserve">Auditor utilizes forensic accounting techniques to identify discrepancies and potential malfeasance.</w:t>
      </w:r>
    </w:p>
    <w:bookmarkEnd w:id="23"/>
    <w:bookmarkStart w:id="24" w:name="Xf831b51e3295385bb22bc50c22871d94a6eb81b"/>
    <w:p>
      <w:pPr>
        <w:pStyle w:val="Heading2"/>
      </w:pPr>
      <w:r>
        <w:t xml:space="preserve">V. The Cultural Nuances of Auditing in Canada Montreal</w:t>
      </w:r>
    </w:p>
    <w:p>
      <w:pPr>
        <w:pStyle w:val="FirstParagraph"/>
      </w:pPr>
      <w:r>
        <w:t xml:space="preserve">Conducting an audit in a bilingual jurisdiction like</w:t>
      </w:r>
    </w:p>
    <w:p>
      <w:pPr>
        <w:pStyle w:val="BodyText"/>
      </w:pPr>
      <w:r>
        <w:t xml:space="preserve">Montreal requires cultural sensitivity and linguistic proficiency. An Auditor must not only be fluent in both English and French to effectively communicate findings to stakeholders, but also understand the distinct business etiquette prevalent in Quebec. The professional relationship between an auditor and management relies heavily on trust.</w:t>
      </w:r>
    </w:p>
    <w:bookmarkEnd w:id="24"/>
    <w:bookmarkStart w:id="25" w:name="Xf4e9f9d3464c69b2a25553ab391dea32e2281e6"/>
    <w:p>
      <w:pPr>
        <w:pStyle w:val="Heading2"/>
      </w:pPr>
      <w:r>
        <w:t xml:space="preserve">VI. Conclusion on the Importance of Auditing in Canada Montreal</w:t>
      </w:r>
    </w:p>
    <w:p>
      <w:pPr>
        <w:pStyle w:val="FirstParagraph"/>
      </w:pPr>
      <w:r>
        <w:t xml:space="preserve">In conclusion, this term paper has outlined how</w:t>
      </w:r>
      <w:r>
        <w:t xml:space="preserve"> </w:t>
      </w:r>
      <w:r>
        <w:rPr>
          <w:bCs/>
          <w:b/>
        </w:rPr>
        <w:t xml:space="preserve">Auditor</w:t>
      </w:r>
      <w:r>
        <w:t xml:space="preserve"> </w:t>
      </w:r>
      <w:r>
        <w:t xml:space="preserve">is essential to maintaining economic stability and investor confidence in</w:t>
      </w:r>
      <w:r>
        <w:t xml:space="preserve"> </w:t>
      </w:r>
      <w:r>
        <w:rPr>
          <w:bCs/>
          <w:b/>
        </w:rPr>
        <w:t xml:space="preserve">Canada Montreal.</w:t>
      </w:r>
      <w:r>
        <w:t xml:space="preserve">. The complexities inherent to operating within a bilingual, dual-regulatory framework require an auditor who is not only technically proficient but also culturally adept. As the financial sector in Montreal continues to evolve, the role of the Auditor remains indispensable for ensuring integrity, compliance, and transparency across all industries.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the Auditor in Canada Montreal</dc:title>
  <dc:creator/>
  <dc:language>en</dc:language>
  <cp:keywords/>
  <dcterms:created xsi:type="dcterms:W3CDTF">2026-07-29T17:54:18Z</dcterms:created>
  <dcterms:modified xsi:type="dcterms:W3CDTF">2026-07-29T17:54:18Z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