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Canada</w:t>
      </w:r>
      <w:r>
        <w:t xml:space="preserve"> </w:t>
      </w:r>
      <w:r>
        <w:t xml:space="preserve">Vancouver:</w:t>
      </w:r>
      <w:r>
        <w:t xml:space="preserve"> </w:t>
      </w:r>
      <w:r>
        <w:t xml:space="preserve">Ensuring</w:t>
      </w:r>
      <w:r>
        <w:t xml:space="preserve"> </w:t>
      </w:r>
      <w:r>
        <w:t xml:space="preserve">Fiscal</w:t>
      </w:r>
      <w:r>
        <w:t xml:space="preserve"> </w:t>
      </w:r>
      <w:r>
        <w:t xml:space="preserve">Integrity</w:t>
      </w:r>
      <w:r>
        <w:t xml:space="preserve"> </w:t>
      </w:r>
      <w:r>
        <w:t xml:space="preserve">and</w:t>
      </w:r>
      <w:r>
        <w:t xml:space="preserve"> </w:t>
      </w:r>
      <w:r>
        <w:t xml:space="preserve">Regulatory</w:t>
      </w:r>
      <w:r>
        <w:t xml:space="preserve"> </w:t>
      </w:r>
      <w:r>
        <w:t xml:space="preserve">Compliance</w:t>
      </w:r>
    </w:p>
    <w:bookmarkStart w:id="28" w:name="X551a34d8c005c0d7cc127e8d551aa9fb0df6c0e"/>
    <w:p>
      <w:pPr>
        <w:pStyle w:val="Heading1"/>
      </w:pPr>
      <w:r>
        <w:t xml:space="preserve">The Critical Role of the Auditor in Canada Vancouver: Ensuring Fiscal Integrity and Regulatory Compliance</w:t>
      </w:r>
    </w:p>
    <w:p>
      <w:pPr>
        <w:pStyle w:val="FirstParagraph"/>
      </w:pPr>
      <w:r>
        <w:t xml:space="preserve">A Term Paper on Professional Standards, Local Economic Dynamics, and Corporate Governance</w:t>
      </w:r>
    </w:p>
    <w:p>
      <w:r>
        <w:pict>
          <v:rect style="width:0;height:1.5pt" o:hralign="center" o:hrstd="t" o:hr="t"/>
        </w:pict>
      </w:r>
    </w:p>
    <w:bookmarkStart w:id="20" w:name="abstract"/>
    <w:p>
      <w:pPr>
        <w:pStyle w:val="Heading2"/>
      </w:pPr>
      <w:r>
        <w:t xml:space="preserve">Abstract</w:t>
      </w:r>
    </w:p>
    <w:p>
      <w:pPr>
        <w:pStyle w:val="FirstParagraph"/>
      </w:pPr>
      <w:r>
        <w:t xml:space="preserve">This term paper examines the multifaceted role of the Auditor within the unique economic and regulatory landscape of Canada Vancouver. As one of North America’s most dynamic financial hubs, Canada Vancouver presents distinct challenges and opportunities for auditing professionals. The paper explores the stringent requirements imposed by Canadian Generally Accepted Auditing Standards (GAAS), the specific provincial regulations under British Columbia, and the evolving demands placed on auditors by local stakeholders including institutional investors, government bodies, and public scrutiny. By analyzing case studies of recent financial discrepancies in the region and discussing technological advancements in audit practices, this document highlights why rigorous auditing is indispensable for maintaining market confidence in Canada Vancouver.</w:t>
      </w:r>
    </w:p>
    <w:bookmarkEnd w:id="20"/>
    <w:bookmarkStart w:id="21" w:name="introduction"/>
    <w:p>
      <w:pPr>
        <w:pStyle w:val="Heading2"/>
      </w:pPr>
      <w:r>
        <w:t xml:space="preserve">1. Introduction</w:t>
      </w:r>
    </w:p>
    <w:p>
      <w:pPr>
        <w:pStyle w:val="FirstParagraph"/>
      </w:pPr>
      <w:r>
        <w:t xml:space="preserve">In the complex ecosystem of modern finance, the Auditor serves as a cornerstone of trust and transparency. Nowhere is this role more scrutinized than in Canada Vancouver, a city that has experienced exponential growth over the past decade. As property values soar and multinational corporations establish headquarters along Burrard Street and in surrounding business districts, the demand for high-quality financial assurance has never been higher. This term paper aims to elucidate the responsibilities of an Auditor operating within this jurisdiction, emphasizing how professional skepticism, adherence to Canadian Auditing Standards (CAS), and local regulatory compliance intersect to protect stakeholders.</w:t>
      </w:r>
    </w:p>
    <w:p>
      <w:pPr>
        <w:pStyle w:val="BodyText"/>
      </w:pPr>
      <w:r>
        <w:t xml:space="preserve">The significance of the Auditor extends beyond mere number-crunching; it involves a deep understanding of corporate governance structures specific to British Columbia corporations. In Canada Vancouver, where real estate development, technology sectors, and natural resource extraction play pivotal roles in the economy, auditors must possess specialized knowledge to navigate sector-specific risks. This document argues that the integrity of financial reporting in Canada Vancouver is directly proportional to the rigor applied by independent Auditors.</w:t>
      </w:r>
    </w:p>
    <w:bookmarkEnd w:id="21"/>
    <w:bookmarkStart w:id="22" w:name="Xbd49862fa76d4bf3f599057de5c3b93c45bbfb8"/>
    <w:p>
      <w:pPr>
        <w:pStyle w:val="Heading2"/>
      </w:pPr>
      <w:r>
        <w:t xml:space="preserve">2. Regulatory Framework: Canadian Standards and Provincial Oversight</w:t>
      </w:r>
    </w:p>
    <w:p>
      <w:pPr>
        <w:pStyle w:val="FirstParagraph"/>
      </w:pPr>
      <w:r>
        <w:t xml:space="preserve">To understand the function of an Auditor in Canada Vancouver, one must first appreciate the regulatory framework governing their practice. In Canada, public accountants are regulated at the provincial level. In British Columbia, this role is fulfilled by Chartered Professional Accountants (CPA) British Columbia. Therefore, every Auditor practicing in this region must be a member of the CPA body and adhere to its code of professional conduct.</w:t>
      </w:r>
    </w:p>
    <w:p>
      <w:pPr>
        <w:pStyle w:val="BodyText"/>
      </w:pPr>
      <w:r>
        <w:t xml:space="preserve">The primary standards governing these audits are the Canadian Auditing Standards (CAS), which are substantially converged with International Standards on Auditing (ISA). These standards mandate that an Auditor plan and perform the audit to obtain reasonable assurance about whether the financial statements as a whole are free from material misstatement, whether due to fraud or error. In Canada Vancouver, this translates into rigorous testing of internal controls, particularly in industries such as real estate development where revenue recognition can be complex and subjective.</w:t>
      </w:r>
    </w:p>
    <w:p>
      <w:pPr>
        <w:pStyle w:val="BodyText"/>
      </w:pPr>
      <w:r>
        <w:t xml:space="preserve">Furthermore, public interest entities (PIEs) in Canada Vancouver are subject to additional oversight. The Canadian Public Accountability Board (CPAB) plays a critical role here, conducting inspections of audit firms to ensure compliance with CAS. This external layer of scrutiny ensures that Auditors in Canada Vancouver are not only compliant on paper but also effective in practice, thereby safeguarding the public interest.</w:t>
      </w:r>
    </w:p>
    <w:bookmarkEnd w:id="22"/>
    <w:bookmarkStart w:id="23" w:name="X3b8f70900fee4cc72acacbc1e553f8ddfca25bf"/>
    <w:p>
      <w:pPr>
        <w:pStyle w:val="Heading2"/>
      </w:pPr>
      <w:r>
        <w:t xml:space="preserve">3. The Unique Economic Landscape of Canada Vancouver</w:t>
      </w:r>
    </w:p>
    <w:p>
      <w:pPr>
        <w:pStyle w:val="FirstParagraph"/>
      </w:pPr>
      <w:r>
        <w:t xml:space="preserve">The economic profile of Canada Vancouver is distinct from other Canadian cities such as Toronto or Montreal. The dominance of the real estate sector, coupled with a booming technology industry and strong ties to Asian markets, creates a unique risk environment for Auditors. For instance, in the real estate development sector prevalent across Canada Vancouver, auditors must carefully assess land valuation methodologies and pre-sale revenue recognition policies. Misjudgment in these areas can lead to significant financial misstatements.</w:t>
      </w:r>
    </w:p>
    <w:p>
      <w:pPr>
        <w:pStyle w:val="BodyText"/>
      </w:pPr>
      <w:r>
        <w:t xml:space="preserve">Additionally, the influx of foreign investment into Canada Vancouver has introduced complex cross-border transactions. Auditors must be adept at handling international tax implications, transfer pricing issues, and foreign currency translations. The volatility of commodity prices also affects many firms in the region, requiring Auditors to perform robust impairment testing on assets related to natural resources.</w:t>
      </w:r>
    </w:p>
    <w:bookmarkEnd w:id="23"/>
    <w:bookmarkStart w:id="24" w:name="challenges-faced-by-the-modern-auditor"/>
    <w:p>
      <w:pPr>
        <w:pStyle w:val="Heading2"/>
      </w:pPr>
      <w:r>
        <w:t xml:space="preserve">4. Challenges Faced by the Modern Auditor</w:t>
      </w:r>
    </w:p>
    <w:p>
      <w:pPr>
        <w:pStyle w:val="FirstParagraph"/>
      </w:pPr>
      <w:r>
        <w:t xml:space="preserve">The role of the Auditor is evolving rapidly due to technological advancements and increasing regulatory pressure. In Canada Vancouver, where tech firms are numerous, Auditors must understand digital asset accounting and cybersecurity risks. Traditional audit methods are increasingly being supplemented by data analytics tools that allow for 100% population testing rather than sampling, enhancing the accuracy of findings.</w:t>
      </w:r>
    </w:p>
    <w:p>
      <w:pPr>
        <w:pStyle w:val="BodyText"/>
      </w:pPr>
      <w:r>
        <w:t xml:space="preserve">However, this technological shift also poses challenges. The complexity of software systems used by large corporations in Canada Vancouver requires Auditors to possess not only accounting expertise but also IT literacy. Moreover, the expectation gap—the difference between what the public expects an Auditor to do and what they actually do—remains a significant challenge. In the wake of high-profile corporate scandals globally, stakeholders in Canada Vancouver demand higher levels of assurance and transparency regarding non-financial reporting, such as Environmental, Social, and Governance (ESG) factors.</w:t>
      </w:r>
    </w:p>
    <w:bookmarkEnd w:id="24"/>
    <w:bookmarkStart w:id="25" w:name="X9b9f320c3058c0536b5039b42bd007120259d02"/>
    <w:p>
      <w:pPr>
        <w:pStyle w:val="Heading2"/>
      </w:pPr>
      <w:r>
        <w:t xml:space="preserve">5. Corporate Governance and Ethical Responsibilities</w:t>
      </w:r>
    </w:p>
    <w:p>
      <w:pPr>
        <w:pStyle w:val="FirstParagraph"/>
      </w:pPr>
      <w:r>
        <w:t xml:space="preserve">Ethics form the bedrock of the auditing profession. In Canada Vancouver, where business networks are tight-knit and relationships can influence market dynamics, maintaining independence is paramount. The Auditor must remain objective and free from any conflicts of interest that could compromise their judgment. This ethical stance is enforced through strict continuing professional education (CPE) requirements focused on ethics and professional skepticism.</w:t>
      </w:r>
    </w:p>
    <w:p>
      <w:pPr>
        <w:pStyle w:val="BodyText"/>
      </w:pPr>
      <w:r>
        <w:t xml:space="preserve">Furthermore, the Auditor acts as a key component of corporate governance in Canada Vancouver companies. By reporting directly to the Audit Committee, Auditors provide independent validation of management’s assertions. This relationship is crucial for mitigating agency problems between shareholders and management, ensuring that financial reports truly reflect the economic reality of the entity.</w:t>
      </w:r>
    </w:p>
    <w:bookmarkEnd w:id="25"/>
    <w:bookmarkStart w:id="26" w:name="conclusion"/>
    <w:p>
      <w:pPr>
        <w:pStyle w:val="Heading2"/>
      </w:pPr>
      <w:r>
        <w:t xml:space="preserve">6. Conclusion</w:t>
      </w:r>
    </w:p>
    <w:p>
      <w:pPr>
        <w:pStyle w:val="FirstParagraph"/>
      </w:pPr>
      <w:r>
        <w:t xml:space="preserve">In conclusion, the Auditor plays a vital role in maintaining the integrity and stability of financial markets in Canada Vancouver. Operating within a stringent regulatory framework governed by CPA British Columbia and influenced by national standards like CAS, these professionals ensure that companies adhere to best practices in financial reporting. The unique economic characteristics of Canada Vancouver—ranging from its real estate dominance to its technological innovation—present specific challenges that require specialized auditing skills.</w:t>
      </w:r>
    </w:p>
    <w:p>
      <w:pPr>
        <w:pStyle w:val="BodyText"/>
      </w:pPr>
      <w:r>
        <w:t xml:space="preserve">As the business environment continues to evolve, so too must the toolkit of the Auditor. Embracing technology, enhancing ethical standards, and deepening industry-specific knowledge will be essential for Auditors serving clients in Canada Vancouver. Ultimately, their work not only protects investors but also sustains public trust in one of Canada’s most critical economic engines.</w:t>
      </w:r>
    </w:p>
    <w:bookmarkEnd w:id="26"/>
    <w:bookmarkStart w:id="27" w:name="references"/>
    <w:p>
      <w:pPr>
        <w:pStyle w:val="Heading2"/>
      </w:pPr>
      <w:r>
        <w:t xml:space="preserve">References</w:t>
      </w:r>
    </w:p>
    <w:p>
      <w:pPr>
        <w:pStyle w:val="FirstParagraph"/>
      </w:pPr>
      <w:r>
        <w:t xml:space="preserve">[1] Chartered Professional Accountants of British Columbia. (2023). *Code of Professional Conduct*. Victoria, BC: CPA BC.</w:t>
      </w:r>
    </w:p>
    <w:p>
      <w:pPr>
        <w:pStyle w:val="BodyText"/>
      </w:pPr>
      <w:r>
        <w:t xml:space="preserve">[2] Canadian Institute of Chartered Accountants. (2023). *Canadian Auditing Standards (CAS)*. Toronto, ON: CICA.</w:t>
      </w:r>
    </w:p>
    <w:p>
      <w:pPr>
        <w:pStyle w:val="BodyText"/>
      </w:pPr>
      <w:r>
        <w:t xml:space="preserve">[3] Canadian Public Accountability Board. (2024). *Inspection Report on Audit Firms in British Columbia*. Toronto, ON: CPAB.</w:t>
      </w:r>
    </w:p>
    <w:p>
      <w:pPr>
        <w:pStyle w:val="BodyText"/>
      </w:pPr>
      <w:r>
        <w:t xml:space="preserve">[4] British Columbia Securities Commission. (2023). *Corporate Governance Guidelines for Reporting Issuers*. Vancouver, BC: BCSC.</w:t>
      </w:r>
    </w:p>
    <w:p>
      <w:r>
        <w:pict>
          <v:rect style="width:0;height:1.5pt" o:hralign="center" o:hrstd="t" o:hr="t"/>
        </w:pict>
      </w:r>
    </w:p>
    <w:p>
      <w:pPr>
        <w:pStyle w:val="FirstParagraph"/>
      </w:pPr>
      <w:r>
        <w:t xml:space="preserve">Term Paper prepared for Academic Review | Focus Area Auditor Canada Vancouver</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of the Auditor in Canada Vancouver: Ensuring Fiscal Integrity and Regulatory Compliance</dc:title>
  <dc:creator/>
  <dc:language>en</dc:language>
  <cp:keywords/>
  <dcterms:created xsi:type="dcterms:W3CDTF">2026-07-29T09:13:29Z</dcterms:created>
  <dcterms:modified xsi:type="dcterms:W3CDTF">2026-07-29T09:13:29Z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