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Colombia</w:t>
      </w:r>
      <w:r>
        <w:t xml:space="preserve"> </w:t>
      </w:r>
      <w:r>
        <w:t xml:space="preserve">Bogotá</w:t>
      </w:r>
    </w:p>
    <w:bookmarkStart w:id="20" w:name="X81e1040d304e3822d90f74eddd2a35c989e96f9"/>
    <w:p>
      <w:pPr>
        <w:pStyle w:val="Heading1"/>
      </w:pPr>
      <w:r>
        <w:t xml:space="preserve">The Professional Practice of the Auditor in Colombia Bogotá</w:t>
      </w:r>
    </w:p>
    <w:p>
      <w:pPr>
        <w:pStyle w:val="FirstParagraph"/>
      </w:pPr>
      <w:r>
        <w:t xml:space="preserve">A Term Paper on Regulatory Frameworks, Ethical Standards, and Economic Impact within the Colombian Capital Context</w:t>
      </w:r>
    </w:p>
    <w:p>
      <w:pPr>
        <w:pStyle w:val="BodyText"/>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Course:</w:t>
      </w:r>
      <w:r>
        <w:t xml:space="preserve"> </w:t>
      </w:r>
      <w:r>
        <w:t xml:space="preserve">Advanced Accounting and Auditing Practices</w:t>
      </w:r>
    </w:p>
    <w:bookmarkEnd w:id="20"/>
    <w:bookmarkStart w:id="31" w:name="i.-introduction"/>
    <w:p>
      <w:pPr>
        <w:pStyle w:val="Heading1"/>
      </w:pPr>
      <w:r>
        <w:t xml:space="preserve">I. Introduction</w:t>
      </w:r>
    </w:p>
    <w:p>
      <w:pPr>
        <w:pStyle w:val="FirstParagraph"/>
      </w:pPr>
      <w:r>
        <w:t xml:space="preserve">In the rapidly evolving financial landscape of Latin America, the integrity of financial reporting stands as a cornerstone for economic stability and investor confidence. This term paper explores the critical role of the</w:t>
      </w:r>
      <w:r>
        <w:t xml:space="preserve"> </w:t>
      </w:r>
      <w:r>
        <w:rPr>
          <w:bCs/>
          <w:b/>
        </w:rPr>
        <w:t xml:space="preserve">Auditor</w:t>
      </w:r>
      <w:r>
        <w:t xml:space="preserve">, specifically within the dynamic business environment of</w:t>
      </w:r>
      <w:r>
        <w:t xml:space="preserve"> </w:t>
      </w:r>
      <w:r>
        <w:rPr>
          <w:bCs/>
          <w:b/>
        </w:rPr>
        <w:t xml:space="preserve">Colombia Bogotá</w:t>
      </w:r>
      <w:r>
        <w:t xml:space="preserve">. As Colombia seeks to integrate deeper into global markets, the demand for high-quality assurance services has intensified. The city of Bogotá, serving as both the political capital and primary economic hub, hosts a concentration of multinational corporations, large local enterprises, and financial institutions that rely heavily on rigorous audit practices.</w:t>
      </w:r>
    </w:p>
    <w:p>
      <w:pPr>
        <w:pStyle w:val="BodyText"/>
      </w:pPr>
      <w:r>
        <w:t xml:space="preserve">The purpose of this document is to analyze the legal framework governing auditing in Colombia, examine the ethical obligations imposed on professionals practicing in</w:t>
      </w:r>
      <w:r>
        <w:t xml:space="preserve"> </w:t>
      </w:r>
      <w:r>
        <w:rPr>
          <w:bCs/>
          <w:b/>
        </w:rPr>
        <w:t xml:space="preserve">Colombia Bogotá</w:t>
      </w:r>
      <w:r>
        <w:t xml:space="preserve">, and discuss how these factors influence corporate governance. Understanding the specific context of</w:t>
      </w:r>
      <w:r>
        <w:t xml:space="preserve"> </w:t>
      </w:r>
      <w:r>
        <w:rPr>
          <w:bCs/>
          <w:b/>
        </w:rPr>
        <w:t xml:space="preserve">Colombia Bogotá</w:t>
      </w:r>
      <w:r>
        <w:t xml:space="preserve"> </w:t>
      </w:r>
      <w:r>
        <w:t xml:space="preserve">is essential, as it presents unique challenges regarding regulatory compliance, tax structures, and international standard adoption compared to other regions.</w:t>
      </w:r>
    </w:p>
    <w:bookmarkStart w:id="23" w:name="ii.-the-regulatory-framework-in-colombia"/>
    <w:p>
      <w:pPr>
        <w:pStyle w:val="Heading2"/>
      </w:pPr>
      <w:r>
        <w:t xml:space="preserve">II. The Regulatory Framework in Colombia</w:t>
      </w:r>
    </w:p>
    <w:p>
      <w:pPr>
        <w:pStyle w:val="FirstParagraph"/>
      </w:pPr>
      <w:r>
        <w:t xml:space="preserve">The practice of auditing in Colombia is not merely a matter of professional discretion but is strictly regulated by national laws and international standards. For an</w:t>
      </w:r>
      <w:r>
        <w:t xml:space="preserve"> </w:t>
      </w:r>
      <w:r>
        <w:rPr>
          <w:bCs/>
          <w:b/>
        </w:rPr>
        <w:t xml:space="preserve">Auditor</w:t>
      </w:r>
      <w:r>
        <w:t xml:space="preserve"> </w:t>
      </w:r>
      <w:r>
        <w:t xml:space="preserve">operating in</w:t>
      </w:r>
      <w:r>
        <w:t xml:space="preserve"> </w:t>
      </w:r>
      <w:r>
        <w:rPr>
          <w:bCs/>
          <w:b/>
        </w:rPr>
        <w:t xml:space="preserve">Colombia Bogotá</w:t>
      </w:r>
      <w:r>
        <w:t xml:space="preserve">, the primary governing body is the Superintendencia de Sociedades (Superintendence of Companies). This entity establishes the technical, legal, and ethical norms that must be followed to ensure transparency.</w:t>
      </w:r>
    </w:p>
    <w:bookmarkStart w:id="21" w:name="Xa97044a54e3309fb94b390e851a231ff680c260"/>
    <w:p>
      <w:pPr>
        <w:pStyle w:val="Heading3"/>
      </w:pPr>
      <w:r>
        <w:t xml:space="preserve">A. Resolution 052-005946 and Technical Standards</w:t>
      </w:r>
    </w:p>
    <w:p>
      <w:pPr>
        <w:pStyle w:val="FirstParagraph"/>
      </w:pPr>
      <w:r>
        <w:t xml:space="preserve">The cornerstone of auditing regulation in the country is Resolution 052-0168 of 2014, issued by the Superintendencia de Sociedades. This resolution adopts the International Standards on Auditing (ISA) as mandated for Colombian entities. For any</w:t>
      </w:r>
      <w:r>
        <w:t xml:space="preserve"> </w:t>
      </w:r>
      <w:r>
        <w:rPr>
          <w:bCs/>
          <w:b/>
        </w:rPr>
        <w:t xml:space="preserve">Auditor</w:t>
      </w:r>
      <w:r>
        <w:t xml:space="preserve"> </w:t>
      </w:r>
      <w:r>
        <w:t xml:space="preserve">working in</w:t>
      </w:r>
      <w:r>
        <w:t xml:space="preserve"> </w:t>
      </w:r>
      <w:r>
        <w:rPr>
          <w:bCs/>
          <w:b/>
        </w:rPr>
        <w:t xml:space="preserve">Colombia Bogotá</w:t>
      </w:r>
      <w:r>
        <w:t xml:space="preserve">, adherence to these standards is non-negotiable. These standards dictate the procedures for planning an audit, obtaining sufficient appropriate evidence, and forming an opinion on the financial statements.</w:t>
      </w:r>
    </w:p>
    <w:p>
      <w:pPr>
        <w:pStyle w:val="BodyText"/>
      </w:pPr>
      <w:r>
        <w:t xml:space="preserve">In</w:t>
      </w:r>
      <w:r>
        <w:t xml:space="preserve"> </w:t>
      </w:r>
      <w:r>
        <w:rPr>
          <w:bCs/>
          <w:b/>
        </w:rPr>
        <w:t xml:space="preserve">Colombia Bogotá</w:t>
      </w:r>
      <w:r>
        <w:t xml:space="preserve">, where major banks and insurance companies are headquartered, the application of these international norms ensures that local financial reporting is comparable to global benchmarks. This harmonization is crucial for attracting foreign direct investment, as international investors require assurance that the financial data they review meets globally recognized quality criteria.</w:t>
      </w:r>
    </w:p>
    <w:bookmarkEnd w:id="21"/>
    <w:bookmarkStart w:id="22" w:name="b.-the-role-of-the-cgr-and-dian"/>
    <w:p>
      <w:pPr>
        <w:pStyle w:val="Heading3"/>
      </w:pPr>
      <w:r>
        <w:t xml:space="preserve">B. The Role of the CGR and DIAN</w:t>
      </w:r>
    </w:p>
    <w:p>
      <w:pPr>
        <w:pStyle w:val="FirstParagraph"/>
      </w:pPr>
      <w:r>
        <w:t xml:space="preserve">Beyond corporate governance,</w:t>
      </w:r>
      <w:r>
        <w:t xml:space="preserve"> </w:t>
      </w:r>
      <w:r>
        <w:rPr>
          <w:bCs/>
          <w:b/>
        </w:rPr>
        <w:t xml:space="preserve">Auditor</w:t>
      </w:r>
      <w:r>
        <w:t xml:space="preserve">s in</w:t>
      </w:r>
      <w:r>
        <w:t xml:space="preserve"> </w:t>
      </w:r>
      <w:r>
        <w:rPr>
          <w:bCs/>
          <w:b/>
        </w:rPr>
        <w:t xml:space="preserve">Colombia Bogotá</w:t>
      </w:r>
      <w:r>
        <w:t xml:space="preserve"> </w:t>
      </w:r>
      <w:r>
        <w:t xml:space="preserve">must also navigate complex interactions with the Control Fiscal (Fiscal Control) managed by entities like the Contraloría General de la República (CGR). For state-owned enterprises and public sector entities located in the capital, internal audit committees play a pivotal role. These audits are distinct from external financial audits but require similar rigor. The Dirección de Impuestos y Aduanas Nacionales (DIAN), Colombia’s tax authority, also requires specific auditing certifications for tax purposes, adding another layer of complexity to the</w:t>
      </w:r>
      <w:r>
        <w:t xml:space="preserve"> </w:t>
      </w:r>
      <w:r>
        <w:rPr>
          <w:bCs/>
          <w:b/>
        </w:rPr>
        <w:t xml:space="preserve">Auditor</w:t>
      </w:r>
      <w:r>
        <w:t xml:space="preserve">’s responsibilities in the region.</w:t>
      </w:r>
    </w:p>
    <w:bookmarkEnd w:id="22"/>
    <w:bookmarkEnd w:id="23"/>
    <w:bookmarkStart w:id="26" w:name="Xaf9a4f1dc5dd57ffcf858fc1142c2ed6f3fc647"/>
    <w:p>
      <w:pPr>
        <w:pStyle w:val="Heading2"/>
      </w:pPr>
      <w:r>
        <w:t xml:space="preserve">III. Ethical Standards and Professional Competence</w:t>
      </w:r>
    </w:p>
    <w:p>
      <w:pPr>
        <w:pStyle w:val="FirstParagraph"/>
      </w:pPr>
      <w:r>
        <w:t xml:space="preserve">The credibility of an</w:t>
      </w:r>
      <w:r>
        <w:t xml:space="preserve"> </w:t>
      </w:r>
      <w:r>
        <w:rPr>
          <w:bCs/>
          <w:b/>
        </w:rPr>
        <w:t xml:space="preserve">Auditor</w:t>
      </w:r>
      <w:r>
        <w:t xml:space="preserve"> </w:t>
      </w:r>
      <w:r>
        <w:t xml:space="preserve">rests entirely on their ethical standing. In</w:t>
      </w:r>
      <w:r>
        <w:t xml:space="preserve"> </w:t>
      </w:r>
      <w:r>
        <w:rPr>
          <w:bCs/>
          <w:b/>
        </w:rPr>
        <w:t xml:space="preserve">Colombia Bogotá</w:t>
      </w:r>
      <w:r>
        <w:t xml:space="preserve">, where business relationships can sometimes be influenced by informal networks, maintaining independence is both a legal requirement and a moral imperative.</w:t>
      </w:r>
    </w:p>
    <w:bookmarkStart w:id="24" w:name="a.-independence-and-objectivity"/>
    <w:p>
      <w:pPr>
        <w:pStyle w:val="Heading3"/>
      </w:pPr>
      <w:r>
        <w:t xml:space="preserve">A. Independence and Objectivity</w:t>
      </w:r>
    </w:p>
    <w:p>
      <w:pPr>
        <w:pStyle w:val="FirstParagraph"/>
      </w:pPr>
      <w:r>
        <w:t xml:space="preserve">The Code of Ethics for Professional Accountants, adopted by the Colegio de Contadores Públicos de Colombia (College of Public Accountants), mandates strict independence. An</w:t>
      </w:r>
      <w:r>
        <w:t xml:space="preserve"> </w:t>
      </w:r>
      <w:r>
        <w:rPr>
          <w:bCs/>
          <w:b/>
        </w:rPr>
        <w:t xml:space="preserve">Auditor</w:t>
      </w:r>
      <w:r>
        <w:t xml:space="preserve"> </w:t>
      </w:r>
      <w:r>
        <w:t xml:space="preserve">providing services in</w:t>
      </w:r>
      <w:r>
        <w:t xml:space="preserve"> </w:t>
      </w:r>
      <w:r>
        <w:rPr>
          <w:bCs/>
          <w:b/>
        </w:rPr>
        <w:t xml:space="preserve">Colombia Bogotá</w:t>
      </w:r>
      <w:r>
        <w:t xml:space="preserve"> </w:t>
      </w:r>
      <w:r>
        <w:t xml:space="preserve">must demonstrate freedom from conflicts of interest. This includes avoiding financial interests in audit clients, refusing gifts or undue influence, and ensuring that the audit team does not have close family ties with key management personnel at the audited entity. Failure to maintain this independence can lead to severe sanctions from the Superintendencia de Sociedades, including fines and disqualification from practice.</w:t>
      </w:r>
    </w:p>
    <w:bookmarkEnd w:id="24"/>
    <w:bookmarkStart w:id="25" w:name="b.-continuing-education"/>
    <w:p>
      <w:pPr>
        <w:pStyle w:val="Heading3"/>
      </w:pPr>
      <w:r>
        <w:t xml:space="preserve">B. Continuing Education</w:t>
      </w:r>
    </w:p>
    <w:p>
      <w:pPr>
        <w:pStyle w:val="FirstParagraph"/>
      </w:pPr>
      <w:r>
        <w:t xml:space="preserve">The financial sector in</w:t>
      </w:r>
      <w:r>
        <w:t xml:space="preserve"> </w:t>
      </w:r>
      <w:r>
        <w:rPr>
          <w:bCs/>
          <w:b/>
        </w:rPr>
        <w:t xml:space="preserve">Colombia Bogotá</w:t>
      </w:r>
      <w:r>
        <w:t xml:space="preserve"> </w:t>
      </w:r>
      <w:r>
        <w:t xml:space="preserve">is dynamic, with constant changes in tax laws (such as those introduced by the "Estatuto Tributario") and accounting standards. Therefore, continuous professional education is mandatory for any licensed</w:t>
      </w:r>
      <w:r>
        <w:t xml:space="preserve"> </w:t>
      </w:r>
      <w:r>
        <w:rPr>
          <w:bCs/>
          <w:b/>
        </w:rPr>
        <w:t xml:space="preserve">Auditor</w:t>
      </w:r>
      <w:r>
        <w:t xml:space="preserve">. Professionals must stay updated on digital transformation trends, cybersecurity risks in financial reporting, and new regulations regarding anti-money laundering (AML). In the capital city of</w:t>
      </w:r>
      <w:r>
        <w:t xml:space="preserve"> </w:t>
      </w:r>
      <w:r>
        <w:rPr>
          <w:bCs/>
          <w:b/>
        </w:rPr>
        <w:t xml:space="preserve">Colombia Bogotá</w:t>
      </w:r>
      <w:r>
        <w:t xml:space="preserve">, where fintech companies are rapidly emerging, auditors must possess the technical knowledge to audit digital assets and blockchain-based transactions.</w:t>
      </w:r>
    </w:p>
    <w:bookmarkEnd w:id="25"/>
    <w:bookmarkEnd w:id="26"/>
    <w:bookmarkStart w:id="27" w:name="Xb0a5cd8ce6f703fb1f1ede65e0e212a73d497db"/>
    <w:p>
      <w:pPr>
        <w:pStyle w:val="Heading2"/>
      </w:pPr>
      <w:r>
        <w:t xml:space="preserve">IV. Challenges Specific to Colombia Bogotá</w:t>
      </w:r>
    </w:p>
    <w:p>
      <w:pPr>
        <w:pStyle w:val="FirstParagraph"/>
      </w:pPr>
      <w:r>
        <w:t xml:space="preserve">The practice of auditing in</w:t>
      </w:r>
      <w:r>
        <w:t xml:space="preserve"> </w:t>
      </w:r>
      <w:r>
        <w:rPr>
          <w:bCs/>
          <w:b/>
        </w:rPr>
        <w:t xml:space="preserve">Colombia Bogotá</w:t>
      </w:r>
      <w:r>
        <w:t xml:space="preserve"> </w:t>
      </w:r>
      <w:r>
        <w:t xml:space="preserve">is distinct due to the city’s specific economic characteristics. The following challenges are prevalent for</w:t>
      </w:r>
      <w:r>
        <w:t xml:space="preserve"> </w:t>
      </w:r>
      <w:r>
        <w:rPr>
          <w:bCs/>
          <w:b/>
        </w:rPr>
        <w:t xml:space="preserve">Auditor</w:t>
      </w:r>
      <w:r>
        <w:t xml:space="preserve">s operating in this region:</w:t>
      </w:r>
    </w:p>
    <w:p>
      <w:pPr>
        <w:numPr>
          <w:ilvl w:val="0"/>
          <w:numId w:val="1001"/>
        </w:numPr>
        <w:pStyle w:val="Compact"/>
      </w:pPr>
      <w:r>
        <w:rPr>
          <w:bCs/>
          <w:b/>
        </w:rPr>
        <w:t xml:space="preserve">Digitalization and Cybersecurity:</w:t>
      </w:r>
      <w:r>
        <w:t xml:space="preserve"> </w:t>
      </w:r>
      <w:r>
        <w:t xml:space="preserve">As businesses in</w:t>
      </w:r>
      <w:r>
        <w:t xml:space="preserve"> </w:t>
      </w:r>
      <w:r>
        <w:rPr>
          <w:bCs/>
          <w:b/>
        </w:rPr>
        <w:t xml:space="preserve">Colombia Bogotá</w:t>
      </w:r>
      <w:r>
        <w:t xml:space="preserve"> </w:t>
      </w:r>
      <w:r>
        <w:t xml:space="preserve">accelerate their digital transformation, traditional audit techniques are insufficient. Auditors must now evaluate IT general controls, data integrity, and cybersecurity frameworks. The risk of fraud through digital channels is higher in urban centers with high internet penetration.</w:t>
      </w:r>
    </w:p>
    <w:p>
      <w:pPr>
        <w:numPr>
          <w:ilvl w:val="0"/>
          <w:numId w:val="1001"/>
        </w:numPr>
        <w:pStyle w:val="Compact"/>
      </w:pPr>
      <w:r>
        <w:rPr>
          <w:bCs/>
          <w:b/>
        </w:rPr>
        <w:t xml:space="preserve">Tax Complexity:</w:t>
      </w:r>
      <w:r>
        <w:t xml:space="preserve"> </w:t>
      </w:r>
      <w:r>
        <w:t xml:space="preserve">Colombia’s tax regime is complex and frequently amended. An</w:t>
      </w:r>
      <w:r>
        <w:t xml:space="preserve"> </w:t>
      </w:r>
      <w:r>
        <w:rPr>
          <w:bCs/>
          <w:b/>
        </w:rPr>
        <w:t xml:space="preserve">Auditor</w:t>
      </w:r>
      <w:r>
        <w:t xml:space="preserve"> </w:t>
      </w:r>
      <w:r>
        <w:t xml:space="preserve">in</w:t>
      </w:r>
      <w:r>
        <w:t xml:space="preserve"> </w:t>
      </w:r>
      <w:r>
        <w:rPr>
          <w:bCs/>
          <w:b/>
        </w:rPr>
        <w:t xml:space="preserve">Colombia Bogotá</w:t>
      </w:r>
      <w:r>
        <w:t xml:space="preserve"> </w:t>
      </w:r>
      <w:r>
        <w:t xml:space="preserve">must possess deep knowledge of local tax implications to ensure that financial statements comply not only with accounting standards but also with fiscal regulations. Discrepancies between book income and taxable income are a common area of scrutiny.</w:t>
      </w:r>
    </w:p>
    <w:p>
      <w:pPr>
        <w:numPr>
          <w:ilvl w:val="0"/>
          <w:numId w:val="1001"/>
        </w:numPr>
        <w:pStyle w:val="Compact"/>
      </w:pPr>
      <w:r>
        <w:rPr>
          <w:bCs/>
          <w:b/>
        </w:rPr>
        <w:t xml:space="preserve">Cultural Factors:</w:t>
      </w:r>
      <w:r>
        <w:t xml:space="preserve"> </w:t>
      </w:r>
      <w:r>
        <w:t xml:space="preserve">While legal frameworks are robust, the cultural context in</w:t>
      </w:r>
      <w:r>
        <w:t xml:space="preserve"> </w:t>
      </w:r>
      <w:r>
        <w:rPr>
          <w:bCs/>
          <w:b/>
        </w:rPr>
        <w:t xml:space="preserve">Colombia Bogotá</w:t>
      </w:r>
      <w:r>
        <w:t xml:space="preserve"> </w:t>
      </w:r>
      <w:r>
        <w:t xml:space="preserve">can sometimes present challenges to objectivity. Building professional distance while maintaining cooperative relationships with client management requires high emotional intelligence and strong ethical fortitude from the</w:t>
      </w:r>
      <w:r>
        <w:t xml:space="preserve"> </w:t>
      </w:r>
      <w:r>
        <w:rPr>
          <w:bCs/>
          <w:b/>
        </w:rPr>
        <w:t xml:space="preserve">Auditor</w:t>
      </w:r>
      <w:r>
        <w:t xml:space="preserve">.</w:t>
      </w:r>
    </w:p>
    <w:bookmarkEnd w:id="27"/>
    <w:bookmarkStart w:id="28" w:name="Xafe6c87fa3198e615fe2594322535f786a5c2fb"/>
    <w:p>
      <w:pPr>
        <w:pStyle w:val="Heading2"/>
      </w:pPr>
      <w:r>
        <w:t xml:space="preserve">V. The Impact on Corporate Governance and Economic Development</w:t>
      </w:r>
    </w:p>
    <w:p>
      <w:pPr>
        <w:pStyle w:val="FirstParagraph"/>
      </w:pPr>
      <w:r>
        <w:t xml:space="preserve">The presence of qualified</w:t>
      </w:r>
      <w:r>
        <w:t xml:space="preserve"> </w:t>
      </w:r>
      <w:r>
        <w:rPr>
          <w:bCs/>
          <w:b/>
        </w:rPr>
        <w:t xml:space="preserve">Auditor</w:t>
      </w:r>
      <w:r>
        <w:t xml:space="preserve">s in</w:t>
      </w:r>
      <w:r>
        <w:t xml:space="preserve"> </w:t>
      </w:r>
      <w:r>
        <w:rPr>
          <w:bCs/>
          <w:b/>
        </w:rPr>
        <w:t xml:space="preserve">Colombia Bogotá</w:t>
      </w:r>
      <w:r>
        <w:t xml:space="preserve"> </w:t>
      </w:r>
      <w:r>
        <w:t xml:space="preserve">directly correlates with improved corporate governance. Effective audits reduce information asymmetry between management and shareholders, leading to more informed decision-making by investors. In the context of</w:t>
      </w:r>
      <w:r>
        <w:t xml:space="preserve"> </w:t>
      </w:r>
      <w:r>
        <w:rPr>
          <w:bCs/>
          <w:b/>
        </w:rPr>
        <w:t xml:space="preserve">Colombia Bogotá</w:t>
      </w:r>
      <w:r>
        <w:t xml:space="preserve">, where venture capital and private equity firms are increasingly active, reliable auditing services lower the cost of capital for businesses.</w:t>
      </w:r>
    </w:p>
    <w:p>
      <w:pPr>
        <w:pStyle w:val="BodyText"/>
      </w:pPr>
      <w:r>
        <w:t xml:space="preserve">Auditors contribute to the transparency required for robust democratic institutions and fair market competition. In</w:t>
      </w:r>
      <w:r>
        <w:t xml:space="preserve"> </w:t>
      </w:r>
      <w:r>
        <w:rPr>
          <w:bCs/>
          <w:b/>
        </w:rPr>
        <w:t xml:space="preserve">Colombia Bogotá</w:t>
      </w:r>
      <w:r>
        <w:t xml:space="preserve">, this transparency is vital for maintaining the city’s reputation as a leading business destination in South America.</w:t>
      </w:r>
    </w:p>
    <w:bookmarkEnd w:id="28"/>
    <w:bookmarkStart w:id="29" w:name="vi.-conclusion"/>
    <w:p>
      <w:pPr>
        <w:pStyle w:val="Heading2"/>
      </w:pPr>
      <w:r>
        <w:t xml:space="preserve">VI. Conclusion</w:t>
      </w:r>
    </w:p>
    <w:p>
      <w:pPr>
        <w:pStyle w:val="FirstParagraph"/>
      </w:pPr>
      <w:r>
        <w:t xml:space="preserve">In conclusion, the role of the</w:t>
      </w:r>
      <w:r>
        <w:t xml:space="preserve"> </w:t>
      </w:r>
      <w:r>
        <w:rPr>
          <w:bCs/>
          <w:b/>
        </w:rPr>
        <w:t xml:space="preserve">Auditor</w:t>
      </w:r>
      <w:r>
        <w:t xml:space="preserve"> </w:t>
      </w:r>
      <w:r>
        <w:t xml:space="preserve">in</w:t>
      </w:r>
    </w:p>
    <w:p>
      <w:pPr>
        <w:pStyle w:val="BodyText"/>
      </w:pPr>
      <w:r>
        <w:t xml:space="preserve">Colombia Bogotá&gt; extends far beyond simple verification of numbers. It is a multifaceted profession that requires strict adherence to international standards, unwavering ethical integrity, and deep local regulatory knowledge. The specific context of</w:t>
      </w:r>
      <w:r>
        <w:t xml:space="preserve"> </w:t>
      </w:r>
      <w:r>
        <w:rPr>
          <w:bCs/>
          <w:b/>
        </w:rPr>
        <w:t xml:space="preserve">Colombia Bogotá</w:t>
      </w:r>
      <w:r>
        <w:t xml:space="preserve">, with its blend of traditional industry and modern technological adoption, presents unique opportunities and challenges for auditing professionals.</w:t>
      </w:r>
    </w:p>
    <w:p>
      <w:pPr>
        <w:pStyle w:val="BodyText"/>
      </w:pPr>
      <w:r>
        <w:t xml:space="preserve">As Colombia continues to develop economically, the importance of transparent financial reporting will only grow. For</w:t>
      </w:r>
      <w:r>
        <w:t xml:space="preserve"> </w:t>
      </w:r>
      <w:r>
        <w:rPr>
          <w:bCs/>
          <w:b/>
        </w:rPr>
        <w:t xml:space="preserve">Auditor</w:t>
      </w:r>
      <w:r>
        <w:t xml:space="preserve">s practicing in</w:t>
      </w:r>
    </w:p>
    <w:p>
      <w:pPr>
        <w:pStyle w:val="BodyText"/>
      </w:pPr>
      <w:r>
        <w:t xml:space="preserve">Colombia Bogotá&gt;, this means embracing new technologies, enhancing ethical vigilance, and remaining committed to the highest standards of professional competence. The strength of Colombia’s financial market is intrinsically linked to the quality and independence of its auditing profession.</w:t>
      </w:r>
    </w:p>
    <w:bookmarkEnd w:id="29"/>
    <w:bookmarkStart w:id="30" w:name="vii.-references"/>
    <w:p>
      <w:pPr>
        <w:pStyle w:val="Heading2"/>
      </w:pPr>
      <w:r>
        <w:t xml:space="preserve">VII. References</w:t>
      </w:r>
    </w:p>
    <w:p>
      <w:pPr>
        <w:numPr>
          <w:ilvl w:val="0"/>
          <w:numId w:val="1002"/>
        </w:numPr>
        <w:pStyle w:val="Compact"/>
      </w:pPr>
      <w:r>
        <w:t xml:space="preserve">Cámara de Comercio de Bogotá. (2023). *Reporte Económico Regional: Desafíos para el Sector Financiero*. Bogotá, Colombia.</w:t>
      </w:r>
    </w:p>
    <w:p>
      <w:pPr>
        <w:numPr>
          <w:ilvl w:val="0"/>
          <w:numId w:val="1002"/>
        </w:numPr>
        <w:pStyle w:val="Compact"/>
      </w:pPr>
      <w:r>
        <w:t xml:space="preserve">Superintendencia de Sociedades. (2014). *Resolución 052-0168 por la cual se adoptan las Normas Internacionales de Auditoría*. Bogotá, Colombia.</w:t>
      </w:r>
    </w:p>
    <w:p>
      <w:pPr>
        <w:numPr>
          <w:ilvl w:val="0"/>
          <w:numId w:val="1002"/>
        </w:numPr>
        <w:pStyle w:val="Compact"/>
      </w:pPr>
      <w:r>
        <w:t xml:space="preserve">Colegio de Contadores Públicos de Colombia. (2023). *Código de Ética para los Profesionales Contables*. Bogotá, Colombia.</w:t>
      </w:r>
    </w:p>
    <w:p>
      <w:pPr>
        <w:numPr>
          <w:ilvl w:val="0"/>
          <w:numId w:val="1002"/>
        </w:numPr>
        <w:pStyle w:val="Compact"/>
      </w:pPr>
      <w:r>
        <w:t xml:space="preserve">Instituto Colombiano Normas Internacionales y Tecnológicas de Información (INIIT). (2016). *Marco Conceptual para el Reconocimiento y la Medición en los Estados Financieros*. Bogotá, Colombia.</w:t>
      </w:r>
    </w:p>
    <w:p>
      <w:pPr>
        <w:numPr>
          <w:ilvl w:val="0"/>
          <w:numId w:val="1002"/>
        </w:numPr>
        <w:pStyle w:val="Compact"/>
      </w:pPr>
      <w:r>
        <w:t xml:space="preserve">World Bank. (2023). *Doing Business 2023: Comparing Business Regulation in Latin America*. Washington, DC.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Auditor in Colombia Bogotá</dc:title>
  <dc:creator/>
  <dc:language>en</dc:language>
  <cp:keywords/>
  <dcterms:created xsi:type="dcterms:W3CDTF">2026-07-29T06:17:27Z</dcterms:created>
  <dcterms:modified xsi:type="dcterms:W3CDTF">2026-07-29T06:17:27Z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