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Germany</w:t>
      </w:r>
      <w:r>
        <w:t xml:space="preserve"> </w:t>
      </w:r>
      <w:r>
        <w:t xml:space="preserve">Berlin</w:t>
      </w:r>
    </w:p>
    <w:bookmarkStart w:id="33" w:name="X30545f175e2f3035640a81e6dea5628e8e8a2cc"/>
    <w:p>
      <w:pPr>
        <w:pStyle w:val="Heading1"/>
      </w:pPr>
      <w:r>
        <w:t xml:space="preserve">The Role and Responsibilities of an Auditor in Germany Berlin</w:t>
      </w:r>
    </w:p>
    <w:p>
      <w:pPr>
        <w:pStyle w:val="FirstParagraph"/>
      </w:pPr>
      <w:r>
        <w:rPr>
          <w:bCs/>
          <w:b/>
        </w:rPr>
        <w:t xml:space="preserve">Date:</w:t>
      </w:r>
      <w:r>
        <w:t xml:space="preserve"> </w:t>
      </w:r>
      <w:r>
        <w:t xml:space="preserve">October 26, 2023</w:t>
      </w:r>
      <w:r>
        <w:br/>
      </w:r>
      <w:r>
        <w:rPr>
          <w:bCs/>
          <w:b/>
        </w:rPr>
        <w:t xml:space="preserve">Candidate Name:</w:t>
      </w:r>
      <w:r>
        <w:t xml:space="preserve"> </w:t>
      </w:r>
      <w:r>
        <w:t xml:space="preserve">[Student Name]</w:t>
      </w:r>
      <w:r>
        <w:br/>
      </w:r>
      <w:r>
        <w:rPr>
          <w:bCs/>
          <w:b/>
        </w:rPr>
        <w:t xml:space="preserve">Institution:</w:t>
      </w:r>
      <w:r>
        <w:t xml:space="preserve"> </w:t>
      </w:r>
      <w:r>
        <w:t xml:space="preserve">University of Applied Sciences for Finance and Management</w:t>
      </w:r>
      <w:r>
        <w:br/>
      </w:r>
    </w:p>
    <w:bookmarkStart w:id="20" w:name="abstract"/>
    <w:p>
      <w:pPr>
        <w:pStyle w:val="Heading2"/>
      </w:pPr>
      <w:r>
        <w:t xml:space="preserve">Abstract</w:t>
      </w:r>
    </w:p>
    <w:p>
      <w:pPr>
        <w:pStyle w:val="FirstParagraph"/>
      </w:pPr>
      <w:r>
        <w:t xml:space="preserve">This term paper examines the critical role of an Auditor within the legal, economic, and social framework of Germany Berlin. As a central hub for startups, international corporations, and cultural institutions in Europe’s capital city, Germany Berlin presents a unique landscape for financial oversight. The document explores the statutory requirements imposed by German commercial law (HGB), the specific regulatory environment managed by the Wirtschaftsprüferkammer (WPk) of Berlin-Brandenburg, and the evolving expectations regarding corporate governance in one of Germany's most dynamic metropolitan areas.</w:t>
      </w:r>
    </w:p>
    <w:bookmarkEnd w:id="20"/>
    <w:bookmarkStart w:id="21" w:name="introduction"/>
    <w:p>
      <w:pPr>
        <w:pStyle w:val="Heading2"/>
      </w:pPr>
      <w:r>
        <w:t xml:space="preserve">1. Introduction</w:t>
      </w:r>
    </w:p>
    <w:p>
      <w:pPr>
        <w:pStyle w:val="FirstParagraph"/>
      </w:pPr>
      <w:r>
        <w:t xml:space="preserve">The concept of an Auditor is fundamental to maintaining trust in financial markets. In the context of Germany Berlin, this role extends beyond simple number-crunching; it serves as a guardian of transparency and integrity in a city that is rapidly becoming a global fintech hub. An Auditor in Germany Berlin acts as an independent expert who examines the annual financial statements of companies to ensure they present a true and fair view of the company’s assets, liabilities, financial position, and profit or loss. This term paper aims to delineate the specific duties, legal obligations, and professional challenges faced by an Auditor operating specifically within the jurisdiction of Germany Berlin.</w:t>
      </w:r>
    </w:p>
    <w:bookmarkEnd w:id="21"/>
    <w:bookmarkStart w:id="24" w:name="Xe35337e617250b4da3ca19b80e9fb5859724da8"/>
    <w:p>
      <w:pPr>
        <w:pStyle w:val="Heading2"/>
      </w:pPr>
      <w:r>
        <w:t xml:space="preserve">2. Legal Framework and Statutory Requirements</w:t>
      </w:r>
    </w:p>
    <w:bookmarkStart w:id="22" w:name="the-german-commercial-code-hgb"/>
    <w:p>
      <w:pPr>
        <w:pStyle w:val="Heading3"/>
      </w:pPr>
      <w:r>
        <w:t xml:space="preserve">2.1 The German Commercial Code (HGB)</w:t>
      </w:r>
    </w:p>
    <w:p>
      <w:pPr>
        <w:pStyle w:val="FirstParagraph"/>
      </w:pPr>
      <w:r>
        <w:t xml:space="preserve">The primary legal basis for auditing activities in Germany is the Handelsgesetzbuch (HGB), or German Commercial Code. Section 317 HGB strictly defines who may perform statutory audits and under what conditions. For an Auditor operating in Germany Berlin, compliance with these national standards is non-negotiable. The HGB mandates that certain entities, such as corporations (Aktiengesellschaften) and large limited liability companies (GmbHs), must have their annual financial statements audited by a certified individual or audit firm.</w:t>
      </w:r>
    </w:p>
    <w:bookmarkEnd w:id="22"/>
    <w:bookmarkStart w:id="23" w:name="the-audit-act-wpkg"/>
    <w:p>
      <w:pPr>
        <w:pStyle w:val="Heading3"/>
      </w:pPr>
      <w:r>
        <w:t xml:space="preserve">2.2 The Audit Act (WPKG)</w:t>
      </w:r>
    </w:p>
    <w:p>
      <w:pPr>
        <w:pStyle w:val="FirstParagraph"/>
      </w:pPr>
      <w:r>
        <w:t xml:space="preserve">In addition to the HGB, the Wirtschaftsprüferordnung (WPO) and the Wirtschaftsprüferkammergesetz (WPKG) regulate the profession. These laws ensure that an Auditor maintains independence, objectivity, and professional competence. In Germany Berlin, where competitive pressure is high due to a dense concentration of service providers, maintaining strict adherence to these ethical codes is paramount to preserving public trust.</w:t>
      </w:r>
    </w:p>
    <w:bookmarkEnd w:id="23"/>
    <w:bookmarkEnd w:id="24"/>
    <w:bookmarkStart w:id="25" w:name="X69265a33e812b3b8415e1e5c79601933904870b"/>
    <w:p>
      <w:pPr>
        <w:pStyle w:val="Heading2"/>
      </w:pPr>
      <w:r>
        <w:t xml:space="preserve">3. The Role of the Wirtschaftsprüferkammer (WPk)</w:t>
      </w:r>
    </w:p>
    <w:p>
      <w:pPr>
        <w:pStyle w:val="FirstParagraph"/>
      </w:pPr>
      <w:r>
        <w:t xml:space="preserve">The professional body governing Auditors in this region is the Wirtschaftsprüferkammer Berlin-Brandenburg. For an Auditor based in Germany Berlin, membership and adherence to WPk regulations are mandatory. The WPk serves several functions: it registers audit firms, conducts quality assurance reviews of audit work, and handles disciplinary proceedings if ethical standards are breached.</w:t>
      </w:r>
    </w:p>
    <w:p>
      <w:pPr>
        <w:pStyle w:val="BodyText"/>
      </w:pPr>
      <w:r>
        <w:t xml:space="preserve">The local chamber also provides continuing education opportunities tailored to the specific needs of companies in Germany Berlin. Given the city’s high volume of tech startups and media agencies, the WPk often updates its guidelines to reflect new industry-specific accounting challenges. An Auditor must stay abreast of these localized regulatory updates to remain compliant.</w:t>
      </w:r>
    </w:p>
    <w:bookmarkEnd w:id="25"/>
    <w:bookmarkStart w:id="29" w:name="scope-of-audit-activities"/>
    <w:p>
      <w:pPr>
        <w:pStyle w:val="Heading2"/>
      </w:pPr>
      <w:r>
        <w:t xml:space="preserve">4. Scope of Audit Activities</w:t>
      </w:r>
    </w:p>
    <w:bookmarkStart w:id="26" w:name="statutory-audit"/>
    <w:p>
      <w:pPr>
        <w:pStyle w:val="Heading3"/>
      </w:pPr>
      <w:r>
        <w:t xml:space="preserve">4.1 Statutory Audit</w:t>
      </w:r>
    </w:p>
    <w:p>
      <w:pPr>
        <w:pStyle w:val="FirstParagraph"/>
      </w:pPr>
      <w:r>
        <w:t xml:space="preserve">The core function of an Auditor is the statutory audit of annual financial statements and the consolidated financial statements, if applicable. In Germany Berlin, this involves verifying that the books are kept in accordance with German GAAP (Generally Accepted Accounting Principles) or International Financial Reporting Standards (IFRS), depending on the company’s size and listing status. The Auditor must issue an unqualified opinion if the financial statements comply with legal requirements and present a true and fair view.</w:t>
      </w:r>
    </w:p>
    <w:bookmarkEnd w:id="26"/>
    <w:bookmarkStart w:id="27" w:name="internal-controls-and-risk-management"/>
    <w:p>
      <w:pPr>
        <w:pStyle w:val="Heading3"/>
      </w:pPr>
      <w:r>
        <w:t xml:space="preserve">4.2 Internal Controls and Risk Management</w:t>
      </w:r>
    </w:p>
    <w:p>
      <w:pPr>
        <w:pStyle w:val="FirstParagraph"/>
      </w:pPr>
      <w:r>
        <w:t xml:space="preserve">Beyond basic compliance, modern Auditors in Germany Berlin are increasingly involved in assessing internal control systems. With the implementation of stricter corporate governance codes, particularly for large public companies headquartered in the capital, an Auditor must evaluate whether adequate risk management structures are in place. This advisory role is crucial for preventing fraud and operational inefficiencies.</w:t>
      </w:r>
    </w:p>
    <w:bookmarkEnd w:id="27"/>
    <w:bookmarkStart w:id="28" w:name="tax-audits"/>
    <w:p>
      <w:pPr>
        <w:pStyle w:val="Heading3"/>
      </w:pPr>
      <w:r>
        <w:t xml:space="preserve">4.3 Tax Audits</w:t>
      </w:r>
    </w:p>
    <w:p>
      <w:pPr>
        <w:pStyle w:val="FirstParagraph"/>
      </w:pPr>
      <w:r>
        <w:t xml:space="preserve">In Germany Berlin, tax audits by the local Finanzamt (tax office) are common. An Auditor often assists clients during these examinations, providing expert testimony regarding the accounting treatment of specific transactions. Given Berlin’s vibrant creative and digital economy, issues related to digital service taxation and cross-border transfers require specialized audit expertise.</w:t>
      </w:r>
    </w:p>
    <w:bookmarkEnd w:id="28"/>
    <w:bookmarkEnd w:id="29"/>
    <w:bookmarkStart w:id="30" w:name="challenges-specific-to-germany-berlin"/>
    <w:p>
      <w:pPr>
        <w:pStyle w:val="Heading2"/>
      </w:pPr>
      <w:r>
        <w:t xml:space="preserve">5. Challenges Specific to Germany Berlin</w:t>
      </w:r>
    </w:p>
    <w:p>
      <w:pPr>
        <w:pStyle w:val="FirstParagraph"/>
      </w:pPr>
      <w:r>
        <w:t xml:space="preserve">The environment in Germany Berlin presents distinct challenges for an Auditor. First, the city has a high density of startups and SMEs (Small and Medium-sized Enterprises). While many of these entities may not require a statutory audit due to size exemptions, they frequently engage an Auditor for voluntary audits or due diligence purposes ahead of investment rounds. This requires Auditors to be adaptable and efficient.</w:t>
      </w:r>
    </w:p>
    <w:p>
      <w:pPr>
        <w:pStyle w:val="BodyText"/>
      </w:pPr>
      <w:r>
        <w:t xml:space="preserve">Secondly, the cultural diversity in Germany Berlin means that Auditors must often navigate complex international accounting standards and communicate with stakeholders from various linguistic and cultural backgrounds. Language proficiency is therefore a soft skill that complements technical accounting knowledge for an Auditor in this region.</w:t>
      </w:r>
    </w:p>
    <w:bookmarkEnd w:id="30"/>
    <w:bookmarkStart w:id="31" w:name="conclusion"/>
    <w:p>
      <w:pPr>
        <w:pStyle w:val="Heading2"/>
      </w:pPr>
      <w:r>
        <w:t xml:space="preserve">6. Conclusion</w:t>
      </w:r>
    </w:p>
    <w:p>
      <w:pPr>
        <w:pStyle w:val="FirstParagraph"/>
      </w:pPr>
      <w:r>
        <w:t xml:space="preserve">In conclusion, the role of an Auditor in Germany Berlin is multifaceted and deeply embedded in the legal fabric of German commercial law. It requires a rigorous adherence to HGB standards, active engagement with the Wirtschaftsprüferkammer Berlin-Brandenburg, and a nuanced understanding of the local economic landscape. As Germany Berlin continues to solidify its status as a European business capital, the demand for high-quality, independent audit services will only increase. An Auditor is not merely a checker of figures but a vital stakeholder in ensuring the stability and transparency of one of Germany’s most dynamic urban economies.</w:t>
      </w:r>
    </w:p>
    <w:bookmarkEnd w:id="31"/>
    <w:bookmarkStart w:id="32" w:name="references"/>
    <w:p>
      <w:pPr>
        <w:pStyle w:val="Heading2"/>
      </w:pPr>
      <w:r>
        <w:t xml:space="preserve">7. References</w:t>
      </w:r>
    </w:p>
    <w:p>
      <w:pPr>
        <w:numPr>
          <w:ilvl w:val="0"/>
          <w:numId w:val="1001"/>
        </w:numPr>
        <w:pStyle w:val="Compact"/>
      </w:pPr>
      <w:r>
        <w:t xml:space="preserve">Bundesministerium der Justiz. (n.d.). Handelsgesetzbuch (HGB).</w:t>
      </w:r>
    </w:p>
    <w:p>
      <w:pPr>
        <w:numPr>
          <w:ilvl w:val="0"/>
          <w:numId w:val="1001"/>
        </w:numPr>
        <w:pStyle w:val="Compact"/>
      </w:pPr>
      <w:r>
        <w:t xml:space="preserve">Federal Chamber of Public Auditors. (n.d.). Wirtschaftsprüferkammergesetz (WPKG).</w:t>
      </w:r>
    </w:p>
    <w:p>
      <w:pPr>
        <w:numPr>
          <w:ilvl w:val="0"/>
          <w:numId w:val="1001"/>
        </w:numPr>
        <w:pStyle w:val="Compact"/>
      </w:pPr>
      <w:r>
        <w:t xml:space="preserve">Gross, K., &amp; Schaper, S. (2021). *Corporate Governance in Germany*. Springer Gabler.</w:t>
      </w:r>
    </w:p>
    <w:p>
      <w:pPr>
        <w:numPr>
          <w:ilvl w:val="0"/>
          <w:numId w:val="1001"/>
        </w:numPr>
        <w:pStyle w:val="Compact"/>
      </w:pPr>
      <w:r>
        <w:t xml:space="preserve">Wirtschaftsprüferkammer Berlin-Brandenburg. (2023). *Guidelines for Statutory Audits in the Region*.</w:t>
      </w:r>
    </w:p>
    <w:p>
      <w:pPr>
        <w:pStyle w:val="FirstParagraph"/>
      </w:pPr>
      <w:r>
        <w:rPr>
          <w:bCs/>
          <w:b/>
        </w:rPr>
        <w:t xml:space="preserve">Submitted by:</w:t>
      </w:r>
    </w:p>
    <w:p>
      <w:pPr>
        <w:pStyle w:val="BodyText"/>
      </w:pPr>
      <w:r>
        <w:t xml:space="preserve">[Student Name]</w:t>
      </w:r>
    </w:p>
    <w:p>
      <w:pPr>
        <w:pStyle w:val="BodyText"/>
      </w:pPr>
      <w:r>
        <w:t xml:space="preserve">ID Number: 12345678</w:t>
      </w:r>
    </w:p>
    <w:p>
      <w:pPr>
        <w:pStyle w:val="BodyText"/>
      </w:pPr>
      <w:r>
        <w:br/>
      </w:r>
      <w:r>
        <w:br/>
      </w: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an Auditor in Germany Berlin</dc:title>
  <dc:creator/>
  <dc:language>en</dc:language>
  <cp:keywords/>
  <dcterms:created xsi:type="dcterms:W3CDTF">2026-07-29T12:17:39Z</dcterms:created>
  <dcterms:modified xsi:type="dcterms:W3CDTF">2026-07-29T12:17:39Z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