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Germany,</w:t>
      </w:r>
      <w:r>
        <w:t xml:space="preserve"> </w:t>
      </w:r>
      <w:r>
        <w:t xml:space="preserve">Frankfurt</w:t>
      </w:r>
    </w:p>
    <w:bookmarkStart w:id="26" w:name="X0853c9592a52b6ec17a1eb7c638753dad7f7a82"/>
    <w:p>
      <w:pPr>
        <w:pStyle w:val="Heading1"/>
      </w:pPr>
      <w:r>
        <w:t xml:space="preserve">The Role and Responsibilities of an Auditor in Germany, Frankfurt</w:t>
      </w:r>
    </w:p>
    <w:p>
      <w:pPr>
        <w:pStyle w:val="FirstParagraph"/>
      </w:pPr>
      <w:r>
        <w:rPr>
          <w:bCs/>
          <w:b/>
        </w:rPr>
        <w:t xml:space="preserve">A Term Paper on Regulatory Compliance, Financial Integrity, and Professional Standards in the Heart of European Finance</w:t>
      </w:r>
    </w:p>
    <w:p>
      <w:pPr>
        <w:pStyle w:val="BodyText"/>
      </w:pPr>
      <w:r>
        <w:t xml:space="preserve">Date: May 24, 2024</w:t>
      </w:r>
    </w:p>
    <w:p>
      <w:pPr>
        <w:pStyle w:val="BodyText"/>
      </w:pPr>
      <w:r>
        <w:t xml:space="preserve">Region Focus: Germany Frankfurt</w:t>
      </w:r>
    </w:p>
    <w:bookmarkStart w:id="20" w:name="i.-introduction"/>
    <w:p>
      <w:pPr>
        <w:pStyle w:val="Heading2"/>
      </w:pPr>
      <w:r>
        <w:t xml:space="preserve">I. Introduction</w:t>
      </w:r>
    </w:p>
    <w:p>
      <w:pPr>
        <w:pStyle w:val="FirstParagraph"/>
      </w:pPr>
      <w:r>
        <w:t xml:space="preserve">In the complex landscape of global finance, the integrity of financial reporting serves as the bedrock upon which investor confidence and market stability are built. Within this framework, the role of an Auditor is paramount. This term paper explores the specific duties, legal obligations, and professional standards governing auditors operating within Germany Frankfurt. As Frankfurt has emerged as a critical financial hub in continental Europe—often referred to as "Mainhattan" due to its skyline dominated by banking headquarters—the city presents a unique environment for auditing practices.</w:t>
      </w:r>
    </w:p>
    <w:p>
      <w:pPr>
        <w:pStyle w:val="BodyText"/>
      </w:pPr>
      <w:r>
        <w:t xml:space="preserve">The German audit landscape is characterized by rigorous regulatory frameworks, including the Aktiengesetz (Stock Corporation Act) and the Handelsgesetzbuch (Commercial Code), which dictate strict compliance requirements. Furthermore, Frankfurt’s status as the host of the European Central Bank and numerous major international banks necessitates a level of auditing precision that exceeds many other jurisdictions. This paper argues that auditors in Germany Frankfurt must possess not only technical accounting expertise but also a deep understanding of local statutory requirements and international reporting standards to effectively mitigate risk and ensure transparency.</w:t>
      </w:r>
    </w:p>
    <w:bookmarkEnd w:id="20"/>
    <w:bookmarkStart w:id="21" w:name="ii.-the-regulatory-framework-in-germany"/>
    <w:p>
      <w:pPr>
        <w:pStyle w:val="Heading2"/>
      </w:pPr>
      <w:r>
        <w:t xml:space="preserve">II. The Regulatory Framework in Germany</w:t>
      </w:r>
    </w:p>
    <w:p>
      <w:pPr>
        <w:pStyle w:val="FirstParagraph"/>
      </w:pPr>
      <w:r>
        <w:t xml:space="preserve">To understand the function of an auditor in this region, one must first examine the legislative environment. In Germany, the primary legislation governing audits is the Aktiengesetz (AktG). Under Section 317 AktG, large capital stock companies are legally required to have their financial statements audited by a qualified Auditor. The definition of "large" is determined by specific thresholds regarding balance sheet total, revenue, and number of employees.</w:t>
      </w:r>
    </w:p>
    <w:p>
      <w:pPr>
        <w:pStyle w:val="BodyText"/>
      </w:pPr>
      <w:r>
        <w:t xml:space="preserve">Additionally, the WPO (Wirtschaftsprüferordnung), or the Order Concerning Auditors’ Practice and Professional Conduct, sets forth the ethical and professional standards for auditors. These regulations ensure that audits are conducted with independence, objectivity, and due care. In Germany Frankfurt, where multinational corporations frequently list their shares on the Frankfurt Stock Exchange (Frankfurter Wertpapierbörse), adherence to these national laws is often coupled with compliance to International Financial Reporting Standards (IFRS). The dual requirement of meeting both national statutory obligations and international reporting norms creates a highly demanding environment for professionals in this sector.</w:t>
      </w:r>
    </w:p>
    <w:bookmarkEnd w:id="21"/>
    <w:bookmarkStart w:id="22" w:name="Xd3ddc7fb121ddf407320859f3b3447c50e1e418"/>
    <w:p>
      <w:pPr>
        <w:pStyle w:val="Heading2"/>
      </w:pPr>
      <w:r>
        <w:t xml:space="preserve">III. Specific Context of Germany Frankfurt</w:t>
      </w:r>
    </w:p>
    <w:p>
      <w:pPr>
        <w:pStyle w:val="FirstParagraph"/>
      </w:pPr>
      <w:r>
        <w:t xml:space="preserve">Frankfurt am Main is not merely a city; it is the financial nerve center of Europe. As home to the Deutsche Bundesbank, the European Central Bank (ECB), and over 300 domestic and foreign banking institutions, the concentration of financial entities in this area creates a high-density market for auditing services. For an Auditor operating here, the stakes are significantly higher than in less central economic zones.</w:t>
      </w:r>
    </w:p>
    <w:p>
      <w:pPr>
        <w:pStyle w:val="BodyText"/>
      </w:pPr>
      <w:r>
        <w:t xml:space="preserve">The proximity to regulatory bodies such as BaFin (the Federal Financial Supervisory Authority) means that audit firms in Frankfurt are subject to intense scrutiny. The ECB’s Single Supervisory Mechanism also directly oversees significant credit institutions within the euro area, many of which are headquartered or have major operations in Germany Frankfurt. Consequently, auditors must be adept at navigating the intersection of national German law and European supervisory directives. This unique geopolitical positioning requires auditors to maintain a vigilance that anticipates regulatory shifts before they become widespread industry standards.</w:t>
      </w:r>
    </w:p>
    <w:bookmarkEnd w:id="22"/>
    <w:bookmarkStart w:id="23" w:name="X38a8fcd2e5f23ae1610a1120b143e80e404b8cd"/>
    <w:p>
      <w:pPr>
        <w:pStyle w:val="Heading2"/>
      </w:pPr>
      <w:r>
        <w:t xml:space="preserve">IV. Professional Qualifications and Independence</w:t>
      </w:r>
    </w:p>
    <w:p>
      <w:pPr>
        <w:pStyle w:val="FirstParagraph"/>
      </w:pPr>
      <w:r>
        <w:t xml:space="preserve">Becoming an Auditor in Germany is a rigorous process that demands extensive education, practical experience, and successful completion of state examinations. Candidates must typically hold a university degree in economics or law, followed by several years of practical training within an audit firm recognized by the Wirtschaftsprüferkammer (Institute of Public Auditors). This ensures that every Auditor certified to sign off on financial statements possesses a robust theoretical foundation and practical competence.</w:t>
      </w:r>
    </w:p>
    <w:p>
      <w:pPr>
        <w:pStyle w:val="BodyText"/>
      </w:pPr>
      <w:r>
        <w:t xml:space="preserve">Independence is the cornerstone of this profession. In Germany Frankfurt, where business networks can be tight-knit and long-standing relationships are common, maintaining strict independence is both an ethical imperative and a legal requirement. Auditors must perform regular checks to ensure that no financial or familial ties compromise their objectivity. Breaches of independence can result in severe penalties, including the revocation of licensure, which underscores the high professional standards expected in this market.</w:t>
      </w:r>
    </w:p>
    <w:bookmarkEnd w:id="23"/>
    <w:bookmarkStart w:id="24" w:name="v.-challenges-and-future-outlook"/>
    <w:p>
      <w:pPr>
        <w:pStyle w:val="Heading2"/>
      </w:pPr>
      <w:r>
        <w:t xml:space="preserve">V. Challenges and Future Outlook</w:t>
      </w:r>
    </w:p>
    <w:p>
      <w:pPr>
        <w:pStyle w:val="FirstParagraph"/>
      </w:pPr>
      <w:r>
        <w:t xml:space="preserve">The role of the Auditor is evolving rapidly due to technological advancements and increasing regulatory complexity. In Germany Frankfurt, where digital banking and fintech startups are thriving, auditors must adapt to new forms of data analysis and cybersecurity risks. Traditional manual auditing methods are increasingly being supplemented or replaced by automated tools that utilize artificial intelligence to detect anomalies in large datasets.</w:t>
      </w:r>
    </w:p>
    <w:p>
      <w:pPr>
        <w:pStyle w:val="BodyText"/>
      </w:pPr>
      <w:r>
        <w:t xml:space="preserve">Furthermore, the push for Environmental, Social, and Governance (ESG) reporting is reshaping the audit scope. The German Corporate Sustainability Due Diligence Act (LkSG) introduces new requirements for supply chain transparency. Auditors in Germany Frankfurt must now assess not just financial accuracy but also compliance with sustainability metrics. This expansion of the auditor’s responsibility highlights the need for continuous professional development and interdisciplinary knowledge.</w:t>
      </w:r>
    </w:p>
    <w:bookmarkEnd w:id="24"/>
    <w:bookmarkStart w:id="25" w:name="vi.-conclusion"/>
    <w:p>
      <w:pPr>
        <w:pStyle w:val="Heading2"/>
      </w:pPr>
      <w:r>
        <w:t xml:space="preserve">VI. Conclusion</w:t>
      </w:r>
    </w:p>
    <w:p>
      <w:pPr>
        <w:pStyle w:val="FirstParagraph"/>
      </w:pPr>
      <w:r>
        <w:t xml:space="preserve">In conclusion, the role of an Auditor in Germany Frankfurt is one of critical importance to the stability and integrity of both national and international financial systems. The combination of strict German legal frameworks, the unique regulatory environment dictated by proximity to European banking authorities, and the high density of financial institutions creates a demanding yet prestigious professional landscape. Auditors must navigate these complexities with unwavering independence, technical expertise, and adaptability to emerging trends such as digitalization and sustainability reporting.</w:t>
      </w:r>
    </w:p>
    <w:p>
      <w:pPr>
        <w:pStyle w:val="BodyText"/>
      </w:pPr>
      <w:r>
        <w:t xml:space="preserve">As Germany Frankfurt continues to solidify its position as a global financial hub, the demand for high-quality auditing services will only grow. The auditor serves not merely as a checker of figures but as a guardian of market trust. Therefore, maintaining the highest standards of practice is essential for preserving the reputation and reliability of the financial sector in this pivotal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an Auditor in Germany, Frankfurt</dc:title>
  <dc:creator/>
  <dc:language>en</dc:language>
  <cp:keywords/>
  <dcterms:created xsi:type="dcterms:W3CDTF">2026-07-29T16:34:24Z</dcterms:created>
  <dcterms:modified xsi:type="dcterms:W3CDTF">2026-07-29T16:34:24Z</dcterms:modified>
</cp:coreProperties>
</file>

<file path=docProps/custom.xml><?xml version="1.0" encoding="utf-8"?>
<Properties xmlns="http://schemas.openxmlformats.org/officeDocument/2006/custom-properties" xmlns:vt="http://schemas.openxmlformats.org/officeDocument/2006/docPropsVTypes"/>
</file>