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Indonesia</w:t>
      </w:r>
      <w:r>
        <w:t xml:space="preserve"> </w:t>
      </w:r>
      <w:r>
        <w:t xml:space="preserve">Jakarta</w:t>
      </w:r>
    </w:p>
    <w:bookmarkStart w:id="26" w:name="X2b75578ffccddcde0cba137a9ad5045901ec253"/>
    <w:p>
      <w:pPr>
        <w:pStyle w:val="Heading1"/>
      </w:pPr>
      <w:r>
        <w:t xml:space="preserve">The Professional Integrity and Strategic Value of the Auditor in Indonesia Jakarta</w:t>
      </w:r>
    </w:p>
    <w:p>
      <w:pPr>
        <w:pStyle w:val="FirstParagraph"/>
      </w:pPr>
      <w:r>
        <w:rPr>
          <w:bCs/>
          <w:b/>
        </w:rPr>
        <w:t xml:space="preserve">Abstract:</w:t>
      </w:r>
      <w:r>
        <w:t xml:space="preserve">This Term Paper explores the critical function of the Auditor within the dynamic economic landscape of Indonesia Jakarta. As a hub for commerce, finance, and regulatory compliance in Southeast Asia, Indonesia Jakarta demands rigorous adherence to auditing standards. This paper examines the legal framework governing auditors in this region, their role in corporate governance, and the challenges they face regarding integrity and technological adaptation.</w:t>
      </w:r>
    </w:p>
    <w:bookmarkStart w:id="20" w:name="introduction"/>
    <w:p>
      <w:pPr>
        <w:pStyle w:val="Heading2"/>
      </w:pPr>
      <w:r>
        <w:t xml:space="preserve">1. Introduction</w:t>
      </w:r>
    </w:p>
    <w:p>
      <w:pPr>
        <w:pStyle w:val="FirstParagraph"/>
      </w:pPr>
      <w:r>
        <w:t xml:space="preserve">In the rapidly expanding economic ecosystem of Indonesia Jakarta, trust is the fundamental currency of commerce. At the heart of maintaining this trust lies the professional Auditor. As Indonesia Jakarta continues to position itself as a leading economy in Southeast Asia, transparency in financial reporting becomes not just a regulatory requirement but a strategic necessity for attracting foreign direct investment and fostering local market stability. This Term Paper argues that the modern Auditor in Indonesia Jakarta is no longer merely an accountant checking ledgers but a pivotal guardian of corporate integrity and economic stability.</w:t>
      </w:r>
    </w:p>
    <w:p>
      <w:pPr>
        <w:pStyle w:val="BodyText"/>
      </w:pPr>
      <w:r>
        <w:t xml:space="preserve">The significance of the Auditor cannot be overstated. In Indonesia Jakarta, where diverse business entities ranging from state-owned enterprises to vibrant small and medium enterprises (SMEs) operate, the Auditor serves as an independent verifier. This independence ensures that stakeholders—including investors, regulators, and the public—can rely on financial statements that accurately reflect the economic reality of these entities. Without a robust auditing profession in Indonesia Jakarta, market inefficiencies would likely prevail, leading to capital misallocation and increased systemic risk.</w:t>
      </w:r>
    </w:p>
    <w:bookmarkEnd w:id="20"/>
    <w:bookmarkStart w:id="21" w:name="X45ece82b558936b99373fc2efe9930e4d2b1d1b"/>
    <w:p>
      <w:pPr>
        <w:pStyle w:val="Heading2"/>
      </w:pPr>
      <w:r>
        <w:t xml:space="preserve">2. Regulatory Framework and Professional Standards</w:t>
      </w:r>
    </w:p>
    <w:p>
      <w:pPr>
        <w:pStyle w:val="FirstParagraph"/>
      </w:pPr>
      <w:r>
        <w:t xml:space="preserve">The practice of auditing in Indonesia Jakarta is governed by a comprehensive legal framework that aligns national standards with international best practices. The primary regulatory body overseeing the profession is the Indonesian Institute of Certified Public Accountants (IAPI). For those practicing in public accounting firms within Indonesia Jakarta, adherence to the Statute on Auditors (Undang-Undang Auditor) is mandatory. This legislation mandates strict qualification requirements, ethical codes, and continuing professional education.</w:t>
      </w:r>
    </w:p>
    <w:p>
      <w:pPr>
        <w:pStyle w:val="BodyText"/>
      </w:pPr>
      <w:r>
        <w:t xml:space="preserve">Furthermore, auditors operating in Indonesia Jakarta must comply with International Standards on Auditing (ISA), as adopted by the Indonesian government. This harmonization is crucial for Indonesia Jakarta to maintain credibility in global markets. The regulatory environment is further reinforced by the Financial Services Authority (Otoritas Jasa Keuangan or OJK), particularly for auditors working with financial institutions listed on the Indonesia Stock Exchange in Jakarta. The interplay between IAPI, OJK, and government legislation creates a multi-layered oversight mechanism designed to uphold the highest standards of professional conduct.</w:t>
      </w:r>
    </w:p>
    <w:bookmarkEnd w:id="21"/>
    <w:bookmarkStart w:id="22" w:name="Xa849e1a33396fc5ba4517e07ae525fe95c88637"/>
    <w:p>
      <w:pPr>
        <w:pStyle w:val="Heading2"/>
      </w:pPr>
      <w:r>
        <w:t xml:space="preserve">3. The Auditor’s Role in Corporate Governance</w:t>
      </w:r>
    </w:p>
    <w:p>
      <w:pPr>
        <w:pStyle w:val="FirstParagraph"/>
      </w:pPr>
      <w:r>
        <w:t xml:space="preserve">The role of the Auditor extends beyond statistical verification; it is integral to good corporate governance (GCG). In Indonesia Jakarta, where family-owned conglomerates and state-owned enterprises dominate significant sectors, conflicts of interest can arise. The external Auditor acts as a neutral party that mitigates these risks by providing an objective assessment of management’s stewardship.</w:t>
      </w:r>
    </w:p>
    <w:p>
      <w:pPr>
        <w:pStyle w:val="BodyText"/>
      </w:pPr>
      <w:r>
        <w:t xml:space="preserve">In the context of Indonesia Jakarta, effective auditing helps prevent corporate fraud and financial misstatement. High-profile corporate scandals in the past have highlighted the catastrophic economic consequences when audit failures occur. Consequently, companies in Indonesia Jakarta are increasingly recognizing that a rigorous audit is not a compliance burden but a value-added service that enhances their reputation and operational efficiency. The Auditor provides insights into internal controls, risk management processes, and strategic alignment, thereby assisting boards of directors in making informed decisions.</w:t>
      </w:r>
    </w:p>
    <w:bookmarkEnd w:id="22"/>
    <w:bookmarkStart w:id="23" w:name="X41b12eb46eb7b0726e85a7f7d71f8ba496b66e9"/>
    <w:p>
      <w:pPr>
        <w:pStyle w:val="Heading2"/>
      </w:pPr>
      <w:r>
        <w:t xml:space="preserve">4. Challenges Facing Auditors in Indonesia Jakarta</w:t>
      </w:r>
    </w:p>
    <w:p>
      <w:pPr>
        <w:pStyle w:val="FirstParagraph"/>
      </w:pPr>
      <w:r>
        <w:t xml:space="preserve">Despite the robust framework, Auditors in Indonesia Jakarta face significant challenges. One of the primary issues is resistance to change within traditional business cultures. In some sectors, there remains a reluctance to adopt transparent reporting practices due to historical norms that prioritize discretion over disclosure.</w:t>
      </w:r>
    </w:p>
    <w:p>
      <w:pPr>
        <w:pStyle w:val="BodyText"/>
      </w:pPr>
      <w:r>
        <w:t xml:space="preserve">Another critical challenge is the rapid pace of technological innovation. As Indonesia Jakarta embraces digital transformation, Auditors must adapt quickly. The rise of fintech, cryptocurrency transactions, and automated accounting systems requires Auditors to possess advanced technical skills in data analytics and cybersecurity. Failure to keep pace with these technological shifts can render traditional audit methods obsolete, leaving gaps in detection for sophisticated financial crimes.</w:t>
      </w:r>
    </w:p>
    <w:p>
      <w:pPr>
        <w:pStyle w:val="BodyText"/>
      </w:pPr>
      <w:r>
        <w:t xml:space="preserve">Additionally, resource constraints pose a threat. While top-tier firms in Indonesia Jakarta have the resources to invest in advanced auditing technologies, smaller local firms often struggle with the cost of implementation and training. This disparity can lead to inconsistencies in audit quality across the region, potentially undermining investor confidence in smaller market participants.</w:t>
      </w:r>
    </w:p>
    <w:bookmarkEnd w:id="23"/>
    <w:bookmarkStart w:id="24" w:name="Xb8825729b4459fc239cf05b43f6699041a7c4bd"/>
    <w:p>
      <w:pPr>
        <w:pStyle w:val="Heading2"/>
      </w:pPr>
      <w:r>
        <w:t xml:space="preserve">5. The Future of Auditing: Technology and Ethics</w:t>
      </w:r>
    </w:p>
    <w:p>
      <w:pPr>
        <w:pStyle w:val="FirstParagraph"/>
      </w:pPr>
      <w:r>
        <w:t xml:space="preserve">The future of the Auditor in Indonesia Jakarta is intertwined with technology and ethics. Artificial Intelligence (AI) and Machine Learning (ML) are beginning to transform how audits are conducted, allowing for continuous monitoring rather than periodic sampling. This shift offers tremendous potential for enhancing accuracy and coverage in audits within Indonesia Jakarta.</w:t>
      </w:r>
    </w:p>
    <w:p>
      <w:pPr>
        <w:pStyle w:val="BodyText"/>
      </w:pPr>
      <w:r>
        <w:t xml:space="preserve">However, technological advancement must be balanced with ethical rigor. The demand for integrity is higher than ever. In Indonesia Jakarta, the Auditor must remain independent and skeptical, resisting pressures from management to overlook discrepancies. Ethical training and strong professional skepticism are essential traits that will define successful Auditors in the coming decade.</w:t>
      </w:r>
    </w:p>
    <w:bookmarkEnd w:id="24"/>
    <w:bookmarkStart w:id="25" w:name="conclusion"/>
    <w:p>
      <w:pPr>
        <w:pStyle w:val="Heading2"/>
      </w:pPr>
      <w:r>
        <w:t xml:space="preserve">6. Conclusion</w:t>
      </w:r>
    </w:p>
    <w:p>
      <w:pPr>
        <w:pStyle w:val="FirstParagraph"/>
      </w:pPr>
      <w:r>
        <w:t xml:space="preserve">In conclusion, the Auditor plays a vital role in sustaining the economic vitality of Indonesia Jakarta. As a guardian of financial integrity, the Auditor ensures that markets function efficiently and fairly. The regulatory landscape provides a strong foundation, but continuous adaptation to technological changes and ethical challenges is necessary.</w:t>
      </w:r>
    </w:p>
    <w:p>
      <w:pPr>
        <w:pStyle w:val="BodyText"/>
      </w:pPr>
      <w:r>
        <w:t xml:space="preserve">For stakeholders in Indonesia Jakarta, investing in high-quality auditing services is an investment in long-term stability and growth. As the economy of Indonesia Jakarta continues to evolve, the Auditor will remain an indispensable partner, ensuring that transparency prevails over opacity. The evolution of this profession reflects the maturation of Indonesia’s financial markets and its commitment to becoming a global economic leader.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Auditor in Indonesia Jakarta</dc:title>
  <dc:creator/>
  <dc:language>en</dc:language>
  <cp:keywords/>
  <dcterms:created xsi:type="dcterms:W3CDTF">2026-07-29T03:03:04Z</dcterms:created>
  <dcterms:modified xsi:type="dcterms:W3CDTF">2026-07-29T03:03:04Z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