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Iran</w:t>
      </w:r>
      <w:r>
        <w:t xml:space="preserve"> </w:t>
      </w:r>
      <w:r>
        <w:t xml:space="preserve">Tehran</w:t>
      </w:r>
    </w:p>
    <w:bookmarkStart w:id="33" w:name="X39611e804108a8af9248470a3d8c5858376a6bf"/>
    <w:p>
      <w:pPr>
        <w:pStyle w:val="Heading1"/>
      </w:pPr>
      <w:r>
        <w:t xml:space="preserve">The Role, Challenges, and Strategic Importance of the Auditor in Iran Tehran</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Master of Accounting and Financial Management</w:t>
      </w:r>
      <w:r>
        <w:br/>
      </w:r>
      <w:r>
        <w:rPr>
          <w:bCs/>
          <w:b/>
        </w:rPr>
        <w:t xml:space="preserve">Subject:</w:t>
      </w:r>
      <w:r>
        <w:t xml:space="preserve"> </w:t>
      </w:r>
      <w:r>
        <w:t xml:space="preserve">Corporate Governance and Auditing Standards</w:t>
      </w:r>
    </w:p>
    <w:bookmarkStart w:id="20" w:name="abstract"/>
    <w:p>
      <w:pPr>
        <w:pStyle w:val="Heading3"/>
      </w:pPr>
      <w:r>
        <w:rPr>
          <w:bCs/>
          <w:b/>
          <w:u w:val="single"/>
        </w:rPr>
        <w:t xml:space="preserve">Abstract</w:t>
      </w:r>
    </w:p>
    <w:p>
      <w:pPr>
        <w:pStyle w:val="FirstParagraph"/>
      </w:pPr>
      <w:r>
        <w:t xml:space="preserve">This term paper explores the critical function of the Auditor within the unique economic and legal landscape of Iran Tehran. As Tehran serves as the administrative, cultural, and financial heart of Iran, it hosts a concentration of state-owned enterprises (SOEs), multinational subsidiaries, and private sector giants that rely heavily on rigorous auditing practices. This document analyzes how an</w:t>
      </w:r>
      <w:r>
        <w:t xml:space="preserve"> </w:t>
      </w:r>
      <w:r>
        <w:rPr>
          <w:bCs/>
          <w:b/>
        </w:rPr>
        <w:t xml:space="preserve">Auditor</w:t>
      </w:r>
      <w:r>
        <w:t xml:space="preserve"> </w:t>
      </w:r>
      <w:r>
        <w:t xml:space="preserve">navigates the dual frameworks of International Financial Reporting Standards (IFRS) and local Iranian regulations. Furthermore, it examines the specific socio-economic pressures faced by professionals in Iran Tehran, including sanctions compliance, inflation management, and digital transformation. The paper concludes that while systemic challenges exist, the demand for transparent auditing in Iran Tehran has never been higher due to recent legislative reforms aimed at attracting foreign direct investment (FDI).</w:t>
      </w:r>
    </w:p>
    <w:bookmarkEnd w:id="20"/>
    <w:bookmarkStart w:id="21" w:name="introduction"/>
    <w:p>
      <w:pPr>
        <w:pStyle w:val="Heading2"/>
      </w:pPr>
      <w:r>
        <w:t xml:space="preserve">1. Introduction</w:t>
      </w:r>
    </w:p>
    <w:p>
      <w:pPr>
        <w:pStyle w:val="FirstParagraph"/>
      </w:pPr>
      <w:r>
        <w:t xml:space="preserve">In the modern global economy, financial transparency is not merely a regulatory requirement but a cornerstone of market stability. In this context, the role of the Auditor extends far beyond simple compliance checking; it acts as a guardian of capital integrity and investor confidence. When focusing on Iran Tehran, this role takes on heightened significance. Iran Tehran is not just a geographic location; it is the epicenter of Iranian economic activity, housing the Tehran Stock Exchange (TSE), major banking institutions, and key industrial hubs.</w:t>
      </w:r>
    </w:p>
    <w:p>
      <w:pPr>
        <w:pStyle w:val="BodyText"/>
      </w:pPr>
      <w:r>
        <w:t xml:space="preserve">The primary objective of this term paper is to define the multifaceted responsibilities of an Auditor operating within this specific jurisdiction. It will argue that while international standards provide a universal baseline, the effective Auditor in Iran Tehran must possess deep contextual knowledge regarding local statutory laws, cultural business practices, and the geopolitical realities that impact financial reporting. As Iran seeks to integrate more deeply into global trade networks post-sanctions negotiations, the precision and independence of Auditors in Iran Tehran become critical assets for national economic recovery.</w:t>
      </w:r>
    </w:p>
    <w:bookmarkEnd w:id="21"/>
    <w:bookmarkStart w:id="24" w:name="X39020835340a91e31f2e3810efb2cc465f7238f"/>
    <w:p>
      <w:pPr>
        <w:pStyle w:val="Heading2"/>
      </w:pPr>
      <w:r>
        <w:t xml:space="preserve">2. The Regulatory Framework: Bridging Local Law and International Standards</w:t>
      </w:r>
    </w:p>
    <w:p>
      <w:pPr>
        <w:pStyle w:val="FirstParagraph"/>
      </w:pPr>
      <w:r>
        <w:t xml:space="preserve">An Auditor cannot operate in a vacuum. In Iran Tehran, the professional must navigate a complex matrix of regulations established by the Iranian Securities and Exchange Organization (SEO) and the Institute of Chartered Accountants of Iran (ICAI). Historically, Iranian accounting standards were heavily influenced by socialist economic models; however, recent decades have seen a significant shift toward convergence with International Financial Reporting Standards (IFRS).</w:t>
      </w:r>
    </w:p>
    <w:bookmarkStart w:id="22" w:name="compliance-with-icai-standards"/>
    <w:p>
      <w:pPr>
        <w:pStyle w:val="Heading3"/>
      </w:pPr>
      <w:r>
        <w:t xml:space="preserve">2.1 Compliance with ICAI Standards</w:t>
      </w:r>
    </w:p>
    <w:p>
      <w:pPr>
        <w:pStyle w:val="FirstParagraph"/>
      </w:pPr>
      <w:r>
        <w:t xml:space="preserve">The Institute of Chartered Accountants of Iran serves as the regulatory body that sets auditing standards for professionals in Iran Tehran. An Auditor is legally bound to adhere to these national standards, which dictate everything from audit planning and evidence gathering to reporting structures. For firms operating in the capital, maintaining certification through the ICAI is mandatory for legitimacy.</w:t>
      </w:r>
    </w:p>
    <w:bookmarkEnd w:id="22"/>
    <w:bookmarkStart w:id="23" w:name="the-pressure-of-global-convergence"/>
    <w:p>
      <w:pPr>
        <w:pStyle w:val="Heading3"/>
      </w:pPr>
      <w:r>
        <w:t xml:space="preserve">2.2 The Pressure of Global Convergence</w:t>
      </w:r>
    </w:p>
    <w:p>
      <w:pPr>
        <w:pStyle w:val="FirstParagraph"/>
      </w:pPr>
      <w:r>
        <w:t xml:space="preserve">For multinational companies with subsidiaries in Iran Tehran, adherence to IFRS is often a prerequisite for consolidated financial reporting elsewhere in the world. Therefore, an Auditor in this region must be bilingual not just linguistically, but technically—fluently speaking both "Iranian Regulatory Language" and "Global Accounting Language." This dual competency ensures that stakeholders ranging from local government regulators to international investors can trust the financial statements presented by entities located in Iran Tehran.</w:t>
      </w:r>
    </w:p>
    <w:bookmarkEnd w:id="23"/>
    <w:bookmarkEnd w:id="24"/>
    <w:bookmarkStart w:id="25" w:name="X6c9bdc3f9b1cf533680c28528fabf9f7a5320e2"/>
    <w:p>
      <w:pPr>
        <w:pStyle w:val="Heading2"/>
      </w:pPr>
      <w:r>
        <w:t xml:space="preserve">3. Key Functions of the Auditor in Iran Tehran</w:t>
      </w:r>
    </w:p>
    <w:p>
      <w:pPr>
        <w:pStyle w:val="FirstParagraph"/>
      </w:pPr>
      <w:r>
        <w:t xml:space="preserve">The day-to-day responsibilities of an Auditor in this region are shaped by both standard auditing practices and specific local exigencies.</w:t>
      </w:r>
    </w:p>
    <w:p>
      <w:pPr>
        <w:numPr>
          <w:ilvl w:val="0"/>
          <w:numId w:val="1001"/>
        </w:numPr>
        <w:pStyle w:val="Compact"/>
      </w:pPr>
      <w:r>
        <w:rPr>
          <w:bCs/>
          <w:b/>
        </w:rPr>
        <w:t xml:space="preserve">Tax Assurance:</w:t>
      </w:r>
      <w:r>
        <w:t xml:space="preserve"> </w:t>
      </w:r>
      <w:r>
        <w:t xml:space="preserve">Given the complex tax code managed by the Iranian National Tax Administration, an Auditor plays a pivotal role in ensuring that entities in Iran Tehran meet their corporate income tax obligations. Missteps here can lead to severe penalties, making the Auditor a key risk manager.</w:t>
      </w:r>
    </w:p>
    <w:p>
      <w:pPr>
        <w:numPr>
          <w:ilvl w:val="0"/>
          <w:numId w:val="1001"/>
        </w:numPr>
        <w:pStyle w:val="Compact"/>
      </w:pPr>
      <w:r>
        <w:rPr>
          <w:bCs/>
          <w:b/>
        </w:rPr>
        <w:t xml:space="preserve">Forensic Auditing:</w:t>
      </w:r>
      <w:r>
        <w:t xml:space="preserve"> </w:t>
      </w:r>
      <w:r>
        <w:t xml:space="preserve">With high rates of inflation and currency volatility in Iran Tehran, there is an elevated risk of financial misstatement or fraud. Auditors are increasingly expected to perform forensic functions, detecting irregularities related to asset valuation and foreign exchange transactions.</w:t>
      </w:r>
    </w:p>
    <w:p>
      <w:pPr>
        <w:numPr>
          <w:ilvl w:val="0"/>
          <w:numId w:val="1001"/>
        </w:numPr>
        <w:pStyle w:val="Compact"/>
      </w:pPr>
      <w:r>
        <w:rPr>
          <w:bCs/>
          <w:b/>
        </w:rPr>
        <w:t xml:space="preserve">Social Responsibility Reporting:</w:t>
      </w:r>
      <w:r>
        <w:t xml:space="preserve"> </w:t>
      </w:r>
      <w:r>
        <w:t xml:space="preserve">In recent years, Iranian legislation has pushed for greater corporate social responsibility (CSR). An Auditor in Iran Tehran is now tasked with verifying non-financial disclosures regarding environmental impact and community engagement, aligning local practices with global ESG (Environmental, Social, and Governance) trends.</w:t>
      </w:r>
    </w:p>
    <w:bookmarkEnd w:id="25"/>
    <w:bookmarkStart w:id="29" w:name="Xbfdd5ce79de25772516533a804c69565bb0d40e"/>
    <w:p>
      <w:pPr>
        <w:pStyle w:val="Heading2"/>
      </w:pPr>
      <w:r>
        <w:t xml:space="preserve">4. Challenges Faced by Auditors in the Iranian Context</w:t>
      </w:r>
    </w:p>
    <w:p>
      <w:pPr>
        <w:pStyle w:val="FirstParagraph"/>
      </w:pPr>
      <w:r>
        <w:t xml:space="preserve">The environment in Iran Tehran presents unique hurdles that do not exist in more stable economic zones. These challenges require auditors to be not just technical experts, but also strategic adapters.</w:t>
      </w:r>
    </w:p>
    <w:bookmarkStart w:id="26" w:name="economic-volatility-and-inflation"/>
    <w:p>
      <w:pPr>
        <w:pStyle w:val="Heading3"/>
      </w:pPr>
      <w:r>
        <w:t xml:space="preserve">4.1 Economic Volatility and Inflation</w:t>
      </w:r>
    </w:p>
    <w:p>
      <w:pPr>
        <w:pStyle w:val="FirstParagraph"/>
      </w:pPr>
      <w:r>
        <w:t xml:space="preserve">Iran has experienced periods of significant inflation, which complicates the historical cost accounting method often used in auditing. An Auditor must determine how hyperinflationary accounting principles apply to balance sheets in Iran Tehran. Failure to accurately adjust for currency devaluation can render financial statements misleading, thereby undermining the Auditor’s opinion.</w:t>
      </w:r>
    </w:p>
    <w:bookmarkEnd w:id="26"/>
    <w:bookmarkStart w:id="27" w:name="international-sanctions-and-compliance"/>
    <w:p>
      <w:pPr>
        <w:pStyle w:val="Heading3"/>
      </w:pPr>
      <w:r>
        <w:t xml:space="preserve">4.2 International Sanctions and Compliance</w:t>
      </w:r>
    </w:p>
    <w:p>
      <w:pPr>
        <w:pStyle w:val="FirstParagraph"/>
      </w:pPr>
      <w:r>
        <w:t xml:space="preserve">The most distinct challenge for an Auditor in Iran Tehran is the landscape of international sanctions. Auditors must ensure that their clients are not inadvertently facilitating transactions with sanctioned entities while maintaining compliance with local laws that may prohibit sharing certain data with foreign auditors or regulators. This creates a "compliance dilemma" where the Auditor must balance transparency obligations against geopolitical restrictions.</w:t>
      </w:r>
    </w:p>
    <w:bookmarkEnd w:id="27"/>
    <w:bookmarkStart w:id="28" w:name="digital-transformation-and-cybersecurity"/>
    <w:p>
      <w:pPr>
        <w:pStyle w:val="Heading3"/>
      </w:pPr>
      <w:r>
        <w:t xml:space="preserve">4.3 Digital Transformation and Cybersecurity</w:t>
      </w:r>
    </w:p>
    <w:p>
      <w:pPr>
        <w:pStyle w:val="FirstParagraph"/>
      </w:pPr>
      <w:r>
        <w:t xml:space="preserve">As Iran Tehran moves toward digital banking and e-invoicing, Auditors face new challenges regarding data integrity. The reliance on legacy systems in some older state-owned enterprises in the capital requires Auditors to possess strong IT audit skills to verify the security and accuracy of automated financial records.</w:t>
      </w:r>
    </w:p>
    <w:bookmarkEnd w:id="28"/>
    <w:bookmarkEnd w:id="29"/>
    <w:bookmarkStart w:id="30" w:name="Xeb4345e4e39dcadac418664ca3dd26d32d1ac40"/>
    <w:p>
      <w:pPr>
        <w:pStyle w:val="Heading2"/>
      </w:pPr>
      <w:r>
        <w:t xml:space="preserve">5. The Future Outlook: Modernizing Auditing in Iran Tehran</w:t>
      </w:r>
    </w:p>
    <w:p>
      <w:pPr>
        <w:pStyle w:val="FirstParagraph"/>
      </w:pPr>
      <w:r>
        <w:t xml:space="preserve">The future of auditing in Iran Tehran is poised for transformation. The government's "Vision 2025" document outlines goals for increased transparency and privatization of state assets. This shift implies a growing demand for high-quality, independent audit services.</w:t>
      </w:r>
    </w:p>
    <w:p>
      <w:pPr>
        <w:pStyle w:val="BodyText"/>
      </w:pPr>
      <w:r>
        <w:t xml:space="preserve">Educational institutions in Tehran are updating their curricula to include more courses on data analytics, forensic accounting, and international law. Consequently, the next generation of Auditors will be more technologically adept and globally oriented than their predecessors. Furthermore, as Iran seeks to diversify its economy away from oil dependency toward technology and manufacturing hubs within Iran Tehran, the Auditor’s role will expand into operational efficiency reviews rather than just financial compliance.</w:t>
      </w:r>
    </w:p>
    <w:bookmarkEnd w:id="30"/>
    <w:bookmarkStart w:id="31" w:name="conclusion"/>
    <w:p>
      <w:pPr>
        <w:pStyle w:val="Heading2"/>
      </w:pPr>
      <w:r>
        <w:t xml:space="preserve">6. Conclusion</w:t>
      </w:r>
    </w:p>
    <w:p>
      <w:pPr>
        <w:pStyle w:val="FirstParagraph"/>
      </w:pPr>
      <w:r>
        <w:t xml:space="preserve">In conclusion, the position of an Auditor in Iran Tehran is one of profound importance and complexity. It requires a professional who is equally comfortable interpreting IFRS standards as they are navigating the intricacies of Iranian domestic law and geopolitical constraints. The Auditor serves as a bridge between the local economy of Iran Tehran and the global financial community.</w:t>
      </w:r>
    </w:p>
    <w:p>
      <w:pPr>
        <w:pStyle w:val="BodyText"/>
      </w:pPr>
      <w:r>
        <w:t xml:space="preserve">While challenges such as inflation, sanctions, and regulatory fragmentation persist, they also create opportunities for professional growth and innovation. By adopting advanced technological tools and maintaining strict ethical standards, Auditors in Iran Tehran can significantly enhance corporate governance. Ultimately, the credibility of financial markets in Iran Tehran relies heavily on the integrity and competence of these professionals. Therefore, supporting the development of auditing capabilities in this region is not just a corporate necessity but a macroeconomic imperative for sustainable growth.</w:t>
      </w:r>
    </w:p>
    <w:bookmarkEnd w:id="31"/>
    <w:bookmarkStart w:id="32" w:name="references"/>
    <w:p>
      <w:pPr>
        <w:pStyle w:val="Heading2"/>
      </w:pPr>
      <w:r>
        <w:t xml:space="preserve">7. References</w:t>
      </w:r>
    </w:p>
    <w:p>
      <w:pPr>
        <w:numPr>
          <w:ilvl w:val="0"/>
          <w:numId w:val="1002"/>
        </w:numPr>
        <w:pStyle w:val="Compact"/>
      </w:pPr>
      <w:r>
        <w:t xml:space="preserve">Institute of Chartered Accountants of Iran (ICAI). (2023). *National Auditing Standards and Guidelines*. Tehran: ICAI Press.</w:t>
      </w:r>
    </w:p>
    <w:p>
      <w:pPr>
        <w:numPr>
          <w:ilvl w:val="0"/>
          <w:numId w:val="1002"/>
        </w:numPr>
        <w:pStyle w:val="Compact"/>
      </w:pPr>
      <w:r>
        <w:t xml:space="preserve">Tehran Stock Exchange (TSE). (2024). *Annual Report on Corporate Governance Requirements for Listed Entities*. Tehran: TSE Publications.</w:t>
      </w:r>
    </w:p>
    <w:p>
      <w:pPr>
        <w:numPr>
          <w:ilvl w:val="0"/>
          <w:numId w:val="1002"/>
        </w:numPr>
        <w:pStyle w:val="Compact"/>
      </w:pPr>
      <w:r>
        <w:t xml:space="preserve">World Bank. (2023). *Iran Economic Monitor: Navigating Volatility and Building Resilience*. Washington, D.C.: World Bank Group.</w:t>
      </w:r>
    </w:p>
    <w:p>
      <w:pPr>
        <w:numPr>
          <w:ilvl w:val="0"/>
          <w:numId w:val="1002"/>
        </w:numPr>
        <w:pStyle w:val="Compact"/>
      </w:pPr>
      <w:r>
        <w:t xml:space="preserve">National Tax Administration of Iran. (2023). *Compliance Guidelines for Corporate Auditors*. Tehran: NTI Legal Department.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Iran Tehran</dc:title>
  <dc:creator/>
  <dc:language>en</dc:language>
  <cp:keywords/>
  <dcterms:created xsi:type="dcterms:W3CDTF">2026-07-29T12:12:07Z</dcterms:created>
  <dcterms:modified xsi:type="dcterms:W3CDTF">2026-07-29T12:12:07Z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