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0" w:name="Xb47468316659e9142649f5f86b44f51fb2a9c63"/>
    <w:p>
      <w:pPr>
        <w:pStyle w:val="Heading1"/>
      </w:pPr>
      <w:r>
        <w:t xml:space="preserve">AUDITING AND FINANCIAL COMPLIANCE IN A TRANSITIONING ECONOMY</w:t>
      </w:r>
    </w:p>
    <w:p>
      <w:pPr>
        <w:pStyle w:val="FirstParagraph"/>
      </w:pPr>
      <w:r>
        <w:br/>
      </w:r>
      <w:r>
        <w:br/>
      </w:r>
    </w:p>
    <w:p>
      <w:pPr>
        <w:pStyle w:val="BodyText"/>
      </w:pPr>
      <w:r>
        <w:rPr>
          <w:bCs/>
          <w:b/>
        </w:rPr>
        <w:t xml:space="preserve">The Role of the Auditor in Iraq, Baghdad</w:t>
      </w:r>
    </w:p>
    <w:p>
      <w:pPr>
        <w:pStyle w:val="BodyText"/>
      </w:pPr>
      <w:r>
        <w:br/>
      </w:r>
      <w:r>
        <w:br/>
      </w:r>
      <w:r>
        <w:br/>
      </w:r>
    </w:p>
    <w:p>
      <w:pPr>
        <w:pStyle w:val="BodyText"/>
      </w:pPr>
      <w:r>
        <w:t xml:space="preserve">A Term Paper Submitted in Partial Fulfillment</w:t>
      </w:r>
      <w:r>
        <w:br/>
      </w:r>
      <w:r>
        <w:t xml:space="preserve">of the Requirements for Advanced Studies in Accounting and Auditing</w:t>
      </w:r>
    </w:p>
    <w:p>
      <w:pPr>
        <w:pStyle w:val="BodyText"/>
      </w:pPr>
      <w:r>
        <w:br/>
      </w:r>
      <w:r>
        <w:br/>
      </w:r>
    </w:p>
    <w:p>
      <w:pPr>
        <w:pStyle w:val="BodyText"/>
      </w:pPr>
      <w:r>
        <w:t xml:space="preserve">Name: [Student Name]</w:t>
      </w:r>
    </w:p>
    <w:p>
      <w:pPr>
        <w:pStyle w:val="BodyText"/>
      </w:pPr>
      <w:r>
        <w:t xml:space="preserve">Date: October 24, 2023</w:t>
      </w:r>
    </w:p>
    <w:bookmarkEnd w:id="20"/>
    <w:bookmarkStart w:id="21" w:name="X65780804739233e55db9c4c58888481e3f18a8a"/>
    <w:p>
      <w:pPr>
        <w:pStyle w:val="Heading1"/>
      </w:pPr>
      <w:r>
        <w:t xml:space="preserve">I. Introduction to the Auditing Landscape in Iraq Baghdad</w:t>
      </w:r>
    </w:p>
    <w:p>
      <w:pPr>
        <w:pStyle w:val="FirstParagraph"/>
      </w:pPr>
      <w:r>
        <w:t xml:space="preserve">The city of Iraq Baghdad has historically served as an economic and cultural hub for the broader Middle East. As a capital region that houses the headquarters of major oil companies, multinational corporations, government ministries, and a growing private sector,</w:t>
      </w:r>
      <w:r>
        <w:t xml:space="preserve"> </w:t>
      </w:r>
      <w:r>
        <w:rPr>
          <w:bCs/>
          <w:b/>
        </w:rPr>
        <w:t xml:space="preserve">Iraq Baghdad</w:t>
      </w:r>
      <w:r>
        <w:t xml:space="preserve"> </w:t>
      </w:r>
      <w:r>
        <w:t xml:space="preserve">possesses one of the most complex financial environments in West Asia. Within this intricate web of commerce lies a critical profession: that of the Auditor. The role of an</w:t>
      </w:r>
      <w:r>
        <w:t xml:space="preserve"> </w:t>
      </w:r>
      <w:r>
        <w:rPr>
          <w:bCs/>
          <w:b/>
        </w:rPr>
        <w:t xml:space="preserve">Auditor</w:t>
      </w:r>
      <w:r>
        <w:t xml:space="preserve"> </w:t>
      </w:r>
      <w:r>
        <w:t xml:space="preserve">is not merely a regulatory formality; it represents the backbone of financial integrity in any developing economy.</w:t>
      </w:r>
    </w:p>
    <w:p>
      <w:pPr>
        <w:pStyle w:val="BodyText"/>
      </w:pPr>
      <w:r>
        <w:t xml:space="preserve">This term paper examines the evolving nature, legal framework, and socio-economic importance of auditing within</w:t>
      </w:r>
      <w:r>
        <w:t xml:space="preserve"> </w:t>
      </w:r>
      <w:r>
        <w:rPr>
          <w:bCs/>
          <w:b/>
        </w:rPr>
        <w:t xml:space="preserve">Iraq Baghdad</w:t>
      </w:r>
      <w:r>
        <w:t xml:space="preserve">. It explores how auditors act as guardians of public funds and private capital amidst post-conflict reconstruction efforts. Furthermore, it analyzes the challenges specific to operating an audit practice in this region compared to established Western economies.</w:t>
      </w:r>
    </w:p>
    <w:bookmarkEnd w:id="21"/>
    <w:bookmarkStart w:id="22" w:name="Xe4d6662f86821fcb98262096602ec84dc929bbc"/>
    <w:p>
      <w:pPr>
        <w:pStyle w:val="Heading1"/>
      </w:pPr>
      <w:r>
        <w:t xml:space="preserve">II. The Legal and Regulatory Framework Governing Auditors in Iraq Baghdad</w:t>
      </w:r>
    </w:p>
    <w:p>
      <w:pPr>
        <w:pStyle w:val="FirstParagraph"/>
      </w:pPr>
      <w:r>
        <w:t xml:space="preserve">In order to understand the responsibilities of an auditor, one must first examine the regulatory environment in</w:t>
      </w:r>
      <w:r>
        <w:t xml:space="preserve"> </w:t>
      </w:r>
      <w:r>
        <w:rPr>
          <w:bCs/>
          <w:b/>
        </w:rPr>
        <w:t xml:space="preserve">Iraq Baghdad</w:t>
      </w:r>
      <w:r>
        <w:t xml:space="preserve">. The legal framework governing auditing practices has undergone significant reforms over the past two decades. Historically influenced by civil law traditions inherited from various colonial and regional powers, Iraqi company law mandates that certain classes of companies—particularly public joint-stock companies—must have their annual financial statements audited.</w:t>
      </w:r>
    </w:p>
    <w:p>
      <w:pPr>
        <w:pStyle w:val="BodyText"/>
      </w:pPr>
      <w:r>
        <w:t xml:space="preserve">The primary regulatory body overseeing this profession in</w:t>
      </w:r>
      <w:r>
        <w:t xml:space="preserve"> </w:t>
      </w:r>
      <w:r>
        <w:rPr>
          <w:bCs/>
          <w:b/>
        </w:rPr>
        <w:t xml:space="preserve">Iraq Baghdad</w:t>
      </w:r>
      <w:r>
        <w:t xml:space="preserve"> </w:t>
      </w:r>
      <w:r>
        <w:t xml:space="preserve">is the State Commission for Public Control and Auditing (SCPAA). This commission was established to supervise state-owned enterprises and ensure that government resources are utilized efficiently. However, private sector auditing falls under different ministries of planning and trade laws.</w:t>
      </w:r>
    </w:p>
    <w:p>
      <w:pPr>
        <w:numPr>
          <w:ilvl w:val="0"/>
          <w:numId w:val="1001"/>
        </w:numPr>
        <w:pStyle w:val="Compact"/>
      </w:pPr>
      <w:r>
        <w:rPr>
          <w:bCs/>
          <w:b/>
        </w:rPr>
        <w:t xml:space="preserve">The Iraqi Company Law:</w:t>
      </w:r>
      <w:r>
        <w:t xml:space="preserve"> </w:t>
      </w:r>
      <w:r>
        <w:t xml:space="preserve">Requires large corporations to engage certified public accountants or audit firms licensed within Iraq.</w:t>
      </w:r>
    </w:p>
    <w:p>
      <w:pPr>
        <w:numPr>
          <w:ilvl w:val="0"/>
          <w:numId w:val="1001"/>
        </w:numPr>
        <w:pStyle w:val="Compact"/>
      </w:pPr>
      <w:r>
        <w:rPr>
          <w:bCs/>
          <w:b/>
        </w:rPr>
        <w:t xml:space="preserve">The Central Bank of Iraq Regulations:</w:t>
      </w:r>
      <w:r>
        <w:t xml:space="preserve"> </w:t>
      </w:r>
      <w:r>
        <w:t xml:space="preserve">Strictly mandates compliance for financial institutions operating in the banking sector of Baghdad.</w:t>
      </w:r>
    </w:p>
    <w:p>
      <w:pPr>
        <w:pStyle w:val="FirstParagraph"/>
      </w:pPr>
      <w:r>
        <w:t xml:space="preserve">An auditor operating in this jurisdiction must be proficient not only in technical accounting standards but also deeply familiar with these specific local statutes. The gap between written law and practical enforcement remains a critical topic for discussion, particularly regarding how auditors navigate bureaucratic hurdles while maintaining professional ethics.</w:t>
      </w:r>
    </w:p>
    <w:bookmarkEnd w:id="22"/>
    <w:bookmarkStart w:id="23" w:name="X61a0afaa84075ac49fee6ea1dadcec2f92d95a5"/>
    <w:p>
      <w:pPr>
        <w:pStyle w:val="Heading1"/>
      </w:pPr>
      <w:r>
        <w:t xml:space="preserve">III. Professional Standards and the Shift Towards International Practices</w:t>
      </w:r>
    </w:p>
    <w:p>
      <w:pPr>
        <w:pStyle w:val="FirstParagraph"/>
      </w:pPr>
      <w:r>
        <w:t xml:space="preserve">In recent years, there has been a concerted effort by the government of Iraq and international financial institutions (such as the World Bank and IMF) to align local auditing practices with global benchmarks. Consequently, many auditors in</w:t>
      </w:r>
      <w:r>
        <w:t xml:space="preserve"> </w:t>
      </w:r>
      <w:r>
        <w:rPr>
          <w:bCs/>
          <w:b/>
        </w:rPr>
        <w:t xml:space="preserve">Iraq Baghdad</w:t>
      </w:r>
      <w:r>
        <w:t xml:space="preserve"> </w:t>
      </w:r>
      <w:r>
        <w:t xml:space="preserve">are increasingly adopting International Standards on Auditing (ISA).</w:t>
      </w:r>
    </w:p>
    <w:p>
      <w:pPr>
        <w:pStyle w:val="BodyText"/>
      </w:pPr>
      <w:r>
        <w:t xml:space="preserve">This transition is vital for attracting foreign direct investment. When international investors see that financial reports in</w:t>
      </w:r>
      <w:r>
        <w:t xml:space="preserve"> </w:t>
      </w:r>
      <w:r>
        <w:rPr>
          <w:bCs/>
          <w:b/>
        </w:rPr>
        <w:t xml:space="preserve">Iraq Baghdad</w:t>
      </w:r>
      <w:r>
        <w:t xml:space="preserve"> </w:t>
      </w:r>
      <w:r>
        <w:t xml:space="preserve">are verified by independent auditors adhering to recognized global protocols, their confidence in market stability increases. Therefore, the modern auditor's role extends beyond checking numbers; they act as validators of Iraq’s credibility on the world stage.</w:t>
      </w:r>
    </w:p>
    <w:p>
      <w:pPr>
        <w:pStyle w:val="BodyText"/>
      </w:pPr>
      <w:r>
        <w:t xml:space="preserve">Certification bodies such as the Iraqi Organization for Certified Public Accountants (IOCPA) have begun requiring rigorous continuing education programs to ensure that auditors keep pace with evolving digital tools and risk management frameworks. This standardization is crucial for mitigating risks associated with corruption or mismanagement.</w:t>
      </w:r>
    </w:p>
    <w:bookmarkEnd w:id="23"/>
    <w:bookmarkStart w:id="27" w:name="X53495d7257c5cb071ef635a0daf3b9c98ef6567"/>
    <w:p>
      <w:pPr>
        <w:pStyle w:val="Heading1"/>
      </w:pPr>
      <w:r>
        <w:t xml:space="preserve">IV. Challenges Facing Auditors in Iraq Baghdad</w:t>
      </w:r>
    </w:p>
    <w:p>
      <w:pPr>
        <w:pStyle w:val="FirstParagraph"/>
      </w:pPr>
      <w:r>
        <w:t xml:space="preserve">A despite the progress made, auditors operating in</w:t>
      </w:r>
      <w:r>
        <w:t xml:space="preserve"> </w:t>
      </w:r>
      <w:r>
        <w:rPr>
          <w:bCs/>
          <w:b/>
        </w:rPr>
        <w:t xml:space="preserve">Iraq Baghdad</w:t>
      </w:r>
      <w:r>
        <w:br/>
      </w:r>
      <w:r>
        <w:br/>
      </w:r>
      <w:r>
        <w:br/>
      </w:r>
    </w:p>
    <w:bookmarkStart w:id="24" w:name="Xa1720e00d948b71183db8b7ddcf0f52a6818436"/>
    <w:p>
      <w:pPr>
        <w:pStyle w:val="Heading2"/>
      </w:pPr>
      <w:r>
        <w:t xml:space="preserve">A. Technological Infrastructure and Digitalization</w:t>
      </w:r>
    </w:p>
    <w:p>
      <w:pPr>
        <w:pStyle w:val="FirstParagraph"/>
      </w:pPr>
      <w:r>
        <w:t xml:space="preserve">The modern audit relies heavily on data analytics, cloud computing, and sophisticated software tools. However, in many parts of</w:t>
      </w:r>
      <w:r>
        <w:t xml:space="preserve"> </w:t>
      </w:r>
      <w:r>
        <w:rPr>
          <w:bCs/>
          <w:b/>
        </w:rPr>
        <w:t xml:space="preserve">Iraq Baghdad</w:t>
      </w:r>
      <w:r>
        <w:t xml:space="preserve">, small to medium-sized enterprises (SMEs) may still rely on manual bookkeeping methods. This disparity makes comprehensive auditing difficult for auditors who must bridge the gap between legacy systems and modern verification techniques.</w:t>
      </w:r>
    </w:p>
    <w:bookmarkEnd w:id="24"/>
    <w:bookmarkStart w:id="25" w:name="b.-corporate-governance-culture"/>
    <w:p>
      <w:pPr>
        <w:pStyle w:val="Heading2"/>
      </w:pPr>
      <w:r>
        <w:t xml:space="preserve">B. Corporate Governance Culture</w:t>
      </w:r>
    </w:p>
    <w:p>
      <w:pPr>
        <w:pStyle w:val="FirstParagraph"/>
      </w:pPr>
      <w:r>
        <w:t xml:space="preserve">Auditing is most effective when there is a strong culture of corporate governance. In some traditional businesses in</w:t>
      </w:r>
      <w:r>
        <w:t xml:space="preserve"> </w:t>
      </w:r>
      <w:r>
        <w:rPr>
          <w:bCs/>
          <w:b/>
        </w:rPr>
        <w:t xml:space="preserve">Iraq Baghdad</w:t>
      </w:r>
      <w:r>
        <w:t xml:space="preserve">, family-owned conglomerates or closely held firms may view external auditors with skepticism, seeing them as intruders rather than partners in transparency. Overcoming this cultural barrier requires auditors to possess exceptional soft skills and diplomatic tact alongside their technical expertise.</w:t>
      </w:r>
    </w:p>
    <w:bookmarkEnd w:id="25"/>
    <w:bookmarkStart w:id="26" w:name="c.-security-and-operational-disruptions"/>
    <w:p>
      <w:pPr>
        <w:pStyle w:val="Heading2"/>
      </w:pPr>
      <w:r>
        <w:t xml:space="preserve">C. Security and Operational Disruptions</w:t>
      </w:r>
    </w:p>
    <w:p>
      <w:pPr>
        <w:pStyle w:val="FirstParagraph"/>
      </w:pPr>
      <w:r>
        <w:t xml:space="preserve">Although the security situation has stabilized compared to previous decades, logistical challenges persist. Auditors must often travel across districts of</w:t>
      </w:r>
      <w:r>
        <w:t xml:space="preserve"> </w:t>
      </w:r>
      <w:r>
        <w:rPr>
          <w:bCs/>
          <w:b/>
        </w:rPr>
        <w:t xml:space="preserve">Iraq Baghdad</w:t>
      </w:r>
      <w:r>
        <w:t xml:space="preserve">, dealing with traffic congestion, bureaucratic delays at checkpoints, or power outages that disrupt digital communication during fieldwork.</w:t>
      </w:r>
    </w:p>
    <w:bookmarkEnd w:id="26"/>
    <w:bookmarkEnd w:id="27"/>
    <w:bookmarkStart w:id="28" w:name="Xfef6d53e99dfeea0bfb9f53ca5d9f0878f4b7e5"/>
    <w:p>
      <w:pPr>
        <w:pStyle w:val="Heading1"/>
      </w:pPr>
      <w:r>
        <w:t xml:space="preserve">V. The Strategic Value of the Auditor in Economic Development</w:t>
      </w:r>
    </w:p>
    <w:p>
      <w:pPr>
        <w:pStyle w:val="FirstParagraph"/>
      </w:pPr>
      <w:r>
        <w:t xml:space="preserve">The role of the auditor transcends simple compliance checking. In a developing economy like Iraq, auditors serve as early warning systems for economic distress. By detecting irregularities, fraud, or inefficiencies before they become systemic crises, auditors protect national wealth.</w:t>
      </w:r>
    </w:p>
    <w:p>
      <w:pPr>
        <w:numPr>
          <w:ilvl w:val="0"/>
          <w:numId w:val="1002"/>
        </w:numPr>
        <w:pStyle w:val="Compact"/>
      </w:pPr>
      <w:r>
        <w:rPr>
          <w:bCs/>
          <w:b/>
        </w:rPr>
        <w:t xml:space="preserve">Deterrence of Corruption:</w:t>
      </w:r>
      <w:r>
        <w:t xml:space="preserve"> </w:t>
      </w:r>
      <w:r>
        <w:t xml:space="preserve">The mere presence of an independent auditor acts as a deterrent against embezzlement in government contracts and private sector operations.</w:t>
      </w:r>
    </w:p>
    <w:p>
      <w:pPr>
        <w:numPr>
          <w:ilvl w:val="0"/>
          <w:numId w:val="1002"/>
        </w:numPr>
        <w:pStyle w:val="Compact"/>
      </w:pPr>
      <w:r>
        <w:t xml:space="preserve">Banks’ Lending Decisions:Lenders in Baghdad rely on audited statements to assess creditworthiness. Accurate auditing facilitates easier access to capital for local businesses, fueling job creation.</w:t>
      </w:r>
    </w:p>
    <w:p>
      <w:pPr>
        <w:numPr>
          <w:ilvl w:val="0"/>
          <w:numId w:val="1002"/>
        </w:numPr>
        <w:pStyle w:val="Compact"/>
      </w:pPr>
      <w:r>
        <w:t xml:space="preserve">Tax Collection:Auditors play a key role in verifying corporate tax filings, ensuring that the state receives adequate revenue for public services.</w:t>
      </w:r>
    </w:p>
    <w:p>
      <w:pPr>
        <w:pStyle w:val="FirstParagraph"/>
      </w:pPr>
      <w:r>
        <w:t xml:space="preserve">In the context of reconstruction projects funded by foreign aid or international loans, auditors provide the assurance needed for continuous funding flows. Without transparent financial reporting managed by competent auditors, Iraq Baghdad would struggle to access critical development funds.</w:t>
      </w:r>
    </w:p>
    <w:bookmarkEnd w:id="28"/>
    <w:bookmarkStart w:id="29" w:name="vi.-conclusion"/>
    <w:p>
      <w:pPr>
        <w:pStyle w:val="Heading1"/>
      </w:pPr>
      <w:r>
        <w:t xml:space="preserve">VI. Conclusion</w:t>
      </w:r>
    </w:p>
    <w:p>
      <w:pPr>
        <w:pStyle w:val="FirstParagraph"/>
      </w:pPr>
      <w:r>
        <w:t xml:space="preserve">In conclusion, the profession of auditing in</w:t>
      </w:r>
      <w:r>
        <w:t xml:space="preserve"> </w:t>
      </w:r>
      <w:r>
        <w:rPr>
          <w:bCs/>
          <w:b/>
        </w:rPr>
        <w:t xml:space="preserve">Iraq Baghdad</w:t>
      </w:r>
      <w:r>
        <w:t xml:space="preserve"> </w:t>
      </w:r>
      <w:r>
        <w:t xml:space="preserve">is undergoing a dynamic transformation. It has moved from a rudimentary regulatory requirement to becoming an essential pillar for economic stability and growth.</w:t>
      </w:r>
    </w:p>
    <w:p>
      <w:pPr>
        <w:pStyle w:val="BodyText"/>
      </w:pPr>
      <w:r>
        <w:t xml:space="preserve">The modern auditor must navigate a complex landscape characterized by evolving laws, the push for international standards, and unique local challenges related to technology and culture. Yet, their contribution is invaluable.</w:t>
      </w:r>
    </w:p>
    <w:p>
      <w:pPr>
        <w:pStyle w:val="BodyText"/>
      </w:pPr>
      <w:r>
        <w:t xml:space="preserve">For investors looking toward Iraq Baghdad, auditors serve as trusted intermediaries who translate opaque financial data into clear truths. For the government of Iraq Baghdad they act as guardians of public interest.</w:t>
      </w:r>
    </w:p>
    <w:bookmarkEnd w:id="29"/>
    <w:bookmarkStart w:id="30" w:name="vii.-references-and-further-reading"/>
    <w:p>
      <w:pPr>
        <w:pStyle w:val="Heading1"/>
      </w:pPr>
      <w:r>
        <w:t xml:space="preserve">VII. References and Further Reading</w:t>
      </w:r>
    </w:p>
    <w:p>
      <w:pPr>
        <w:pStyle w:val="FirstParagraph"/>
      </w:pPr>
      <w:r>
        <w:t xml:space="preserve">- Iraqi Company Law No. 21 of 1997, as amended.</w:t>
      </w:r>
      <w:r>
        <w:br/>
      </w:r>
      <w:r>
        <w:br/>
      </w:r>
      <w:r>
        <w:t xml:space="preserve">- State Commission for Public Control and Auditing (SCPAA) Annual Reports, Baghdad.</w:t>
      </w:r>
      <w:r>
        <w:br/>
      </w:r>
      <w:r>
        <w:br/>
      </w:r>
      <w:r>
        <w:t xml:space="preserve">- International Standards on Auditing (ISA), issued by the IAASB.</w:t>
      </w:r>
      <w:r>
        <w:br/>
      </w:r>
      <w:r>
        <w:br/>
      </w:r>
      <w:r>
        <w:t xml:space="preserve">- World Bank Report: "Doing Business in Iraq," 2023 Edition.</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Auditor in Iraq Baghdad</dc:title>
  <dc:creator/>
  <dc:language>en</dc:language>
  <cp:keywords/>
  <dcterms:created xsi:type="dcterms:W3CDTF">2026-07-29T08:52:10Z</dcterms:created>
  <dcterms:modified xsi:type="dcterms:W3CDTF">2026-07-29T08:52:10Z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