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7" w:name="X9560ba087d2aed410cb7a5f105b9ee07b2b269b"/>
    <w:p>
      <w:pPr>
        <w:pStyle w:val="Heading1"/>
      </w:pPr>
      <w:r>
        <w:t xml:space="preserve">The Role of the Auditor in the Economic Landscape of Israel Jerusalem</w:t>
      </w:r>
    </w:p>
    <w:p>
      <w:pPr>
        <w:pStyle w:val="FirstParagraph"/>
      </w:pPr>
      <w:r>
        <w:rPr>
          <w:bCs/>
          <w:b/>
        </w:rPr>
        <w:t xml:space="preserve">A Term Paper on Financial Integrity, Regulatory Compliance, and Corporate Governance in a Unique Jurisdiction</w:t>
      </w:r>
    </w:p>
    <w:p>
      <w:pPr>
        <w:pStyle w:val="BodyText"/>
      </w:pPr>
      <w:r>
        <w:rPr>
          <w:iCs/>
          <w:i/>
        </w:rPr>
        <w:t xml:space="preserve">Date: October 26, 2023</w:t>
      </w:r>
    </w:p>
    <w:bookmarkStart w:id="20" w:name="introduction"/>
    <w:p>
      <w:pPr>
        <w:pStyle w:val="Heading2"/>
      </w:pPr>
      <w:r>
        <w:t xml:space="preserve">1. Introduction</w:t>
      </w:r>
    </w:p>
    <w:p>
      <w:pPr>
        <w:pStyle w:val="FirstParagraph"/>
      </w:pPr>
      <w:r>
        <w:t xml:space="preserve">In the modern globalized economy, financial transparency serves as the cornerstone of market confidence and economic stability. Nowhere is this more critical than in Israel Jerusalem, a city that stands not only as the political and cultural heart of Israel but also as a burgeoning hub for technology, finance, and international trade. Within this dynamic environment, the professional role of an</w:t>
      </w:r>
      <w:r>
        <w:t xml:space="preserve"> </w:t>
      </w:r>
      <w:r>
        <w:rPr>
          <w:bCs/>
          <w:b/>
        </w:rPr>
        <w:t xml:space="preserve">Auditor</w:t>
      </w:r>
      <w:r>
        <w:t xml:space="preserve"> </w:t>
      </w:r>
      <w:r>
        <w:t xml:space="preserve">assumes paramount importance. This term paper explores the multifaceted responsibilities of the</w:t>
      </w:r>
      <w:r>
        <w:t xml:space="preserve"> </w:t>
      </w:r>
      <w:r>
        <w:rPr>
          <w:bCs/>
          <w:b/>
        </w:rPr>
        <w:t xml:space="preserve">Auditor</w:t>
      </w:r>
      <w:r>
        <w:t xml:space="preserve">, examining how their work intersects with Israeli legal frameworks, international accounting standards, and the specific socio-economic nuances of Israel Jerusalem. The primary objective is to demonstrate that the integrity of financial reporting in this region relies heavily on rigorous auditing practices that bridge local traditions with global best practices.</w:t>
      </w:r>
    </w:p>
    <w:bookmarkEnd w:id="20"/>
    <w:bookmarkStart w:id="21" w:name="Xba02f968c180c1f737e164ad5f8541ba3eccd35"/>
    <w:p>
      <w:pPr>
        <w:pStyle w:val="Heading2"/>
      </w:pPr>
      <w:r>
        <w:t xml:space="preserve">2. The Regulatory Framework: Israeli Law and International Standards</w:t>
      </w:r>
    </w:p>
    <w:p>
      <w:pPr>
        <w:pStyle w:val="FirstParagraph"/>
      </w:pPr>
      <w:r>
        <w:t xml:space="preserve">The practice of auditing in Israel Jerusalem is governed by a complex interplay of national legislation and international standards. The Companies Law, 5780-1999, serves as the primary legal statute regulating corporations in Israel. Under this law, every company with annual turnover exceeding a specified threshold or those listed on the Tel Aviv Stock Exchange must undergo an external audit. The</w:t>
      </w:r>
      <w:r>
        <w:t xml:space="preserve"> </w:t>
      </w:r>
      <w:r>
        <w:rPr>
          <w:bCs/>
          <w:b/>
        </w:rPr>
        <w:t xml:space="preserve">Auditor</w:t>
      </w:r>
      <w:r>
        <w:t xml:space="preserve"> </w:t>
      </w:r>
      <w:r>
        <w:t xml:space="preserve">is legally mandated to act independently and provide an objective opinion on whether the financial statements present a true and fair view of the company’s financial position.</w:t>
      </w:r>
    </w:p>
    <w:p>
      <w:pPr>
        <w:pStyle w:val="BodyText"/>
      </w:pPr>
      <w:r>
        <w:t xml:space="preserve">Furthermore, since many multinational corporations establish their regional headquarters or research &amp; development centers in Israel Jerusalem, these entities are often required to adhere to International Financial Reporting Standards (IFRS) rather than just local Generally Accepted Accounting Principles (GAAP). Consequently, the modern</w:t>
      </w:r>
      <w:r>
        <w:t xml:space="preserve"> </w:t>
      </w:r>
      <w:r>
        <w:rPr>
          <w:bCs/>
          <w:b/>
        </w:rPr>
        <w:t xml:space="preserve">Auditor</w:t>
      </w:r>
      <w:r>
        <w:t xml:space="preserve"> </w:t>
      </w:r>
      <w:r>
        <w:t xml:space="preserve">operating in Israel Jerusalem must possess a dual competency: a deep understanding of local Israeli corporate law and tax regulations, alongside proficiency in international auditing standards such as those issued by the International Federation of Accountants (IFAC). This hybrid expertise ensures that companies operating in Israel Jerusalem remain compliant with both domestic regulatory bodies, such as the Israel Securities Authority (ISA), and international stakeholders.</w:t>
      </w:r>
    </w:p>
    <w:bookmarkEnd w:id="21"/>
    <w:bookmarkStart w:id="22" w:name="X1e2f59c2e28671d8cc6492c9e91b4f3838862d7"/>
    <w:p>
      <w:pPr>
        <w:pStyle w:val="Heading2"/>
      </w:pPr>
      <w:r>
        <w:t xml:space="preserve">3. The Unique Socio-Economic Context of Israel Jerusalem</w:t>
      </w:r>
    </w:p>
    <w:p>
      <w:pPr>
        <w:pStyle w:val="FirstParagraph"/>
      </w:pPr>
      <w:r>
        <w:t xml:space="preserve">The economic landscape of Israel Jerusalem is distinct from other major global financial centers. The city hosts a diverse mix of traditional industries, such as textiles and manufacturing in the historic industrial zones, alongside high-tech startups flourishing in areas like Har Hotzvim and Givat Ram. This dichotomy creates a unique auditing challenge. For traditional family-owned businesses prevalent in the city’s older sectors, there may be less formalized internal controls compared to large tech firms backed by venture capital.</w:t>
      </w:r>
    </w:p>
    <w:p>
      <w:pPr>
        <w:pStyle w:val="BodyText"/>
      </w:pPr>
      <w:r>
        <w:t xml:space="preserve">In this context, the role of the</w:t>
      </w:r>
      <w:r>
        <w:t xml:space="preserve"> </w:t>
      </w:r>
      <w:r>
        <w:rPr>
          <w:bCs/>
          <w:b/>
        </w:rPr>
        <w:t xml:space="preserve">Auditor</w:t>
      </w:r>
      <w:r>
        <w:t xml:space="preserve"> </w:t>
      </w:r>
      <w:r>
        <w:t xml:space="preserve">extends beyond mere number-crunching. It involves assessing internal controls and risk management frameworks tailored to the specific scale and structure of businesses in Israel Jerusalem. For instance, an auditor examining a small-to-medium enterprise (SME) in Jerusalem may need to look for signs of commingling of personal and corporate assets, a common issue in smaller family-run firms. Conversely, when auditing high-growth tech startups based in Israel Jerusalem’s innovation hubs, the</w:t>
      </w:r>
      <w:r>
        <w:t xml:space="preserve"> </w:t>
      </w:r>
      <w:r>
        <w:rPr>
          <w:bCs/>
          <w:b/>
        </w:rPr>
        <w:t xml:space="preserve">Auditor</w:t>
      </w:r>
      <w:r>
        <w:t xml:space="preserve"> </w:t>
      </w:r>
      <w:r>
        <w:t xml:space="preserve">must focus on revenue recognition models associated with software-as-a-service (SaaS) agreements and intellectual property valuation. Thus, the adaptability of the</w:t>
      </w:r>
      <w:r>
        <w:t xml:space="preserve"> </w:t>
      </w:r>
      <w:r>
        <w:rPr>
          <w:bCs/>
          <w:b/>
        </w:rPr>
        <w:t xml:space="preserve">Auditor</w:t>
      </w:r>
      <w:r>
        <w:t xml:space="preserve"> </w:t>
      </w:r>
      <w:r>
        <w:t xml:space="preserve">is crucial in addressing the varied needs of businesses within this specific geographical locale.</w:t>
      </w:r>
    </w:p>
    <w:bookmarkEnd w:id="22"/>
    <w:bookmarkStart w:id="23" w:name="X31776cb28c47ab6ec1a7bdc0e89c184602f49a3"/>
    <w:p>
      <w:pPr>
        <w:pStyle w:val="Heading2"/>
      </w:pPr>
      <w:r>
        <w:t xml:space="preserve">4. Challenges Faced by Auditors in Israel Jerusalem</w:t>
      </w:r>
    </w:p>
    <w:p>
      <w:pPr>
        <w:pStyle w:val="FirstParagraph"/>
      </w:pPr>
      <w:r>
        <w:rPr>
          <w:bCs/>
          <w:b/>
        </w:rPr>
        <w:t xml:space="preserve">a) Geopolitical and Operational Risks:</w:t>
      </w:r>
      <w:r>
        <w:br/>
      </w:r>
      <w:r>
        <w:t xml:space="preserve">Operating in Israel Jerusalem involves navigating an environment subject to geopolitical volatility. Security concerns, regional conflicts, and emergency mobilizations can disrupt business continuity. An effective</w:t>
      </w:r>
      <w:r>
        <w:t xml:space="preserve"> </w:t>
      </w:r>
      <w:r>
        <w:rPr>
          <w:bCs/>
          <w:b/>
        </w:rPr>
        <w:t xml:space="preserve">Auditor</w:t>
      </w:r>
      <w:r>
        <w:t xml:space="preserve"> </w:t>
      </w:r>
      <w:r>
        <w:t xml:space="preserve">must evaluate how these external shocks impact the going concern assumption of a company. Does the business have adequate disaster recovery plans? Are insurance policies sufficient to cover potential losses from civil unrest? These are critical questions an auditor in this region must address.</w:t>
      </w:r>
    </w:p>
    <w:p>
      <w:pPr>
        <w:pStyle w:val="BodyText"/>
      </w:pPr>
      <w:r>
        <w:rPr>
          <w:bCs/>
          <w:b/>
        </w:rPr>
        <w:t xml:space="preserve">b) Tax Complexity and Cross-Border Transactions:</w:t>
      </w:r>
      <w:r>
        <w:br/>
      </w:r>
      <w:r>
        <w:t xml:space="preserve">Israel has a comprehensive tax code with specific incentives for Research and Development (R&amp;D), which attracts significant foreign investment to Israel Jerusalem. However, these incentives come with stringent compliance requirements. The</w:t>
      </w:r>
      <w:r>
        <w:t xml:space="preserve"> </w:t>
      </w:r>
      <w:r>
        <w:rPr>
          <w:bCs/>
          <w:b/>
        </w:rPr>
        <w:t xml:space="preserve">Auditor</w:t>
      </w:r>
      <w:r>
        <w:t xml:space="preserve"> </w:t>
      </w:r>
      <w:r>
        <w:t xml:space="preserve">must verify that claims for R&amp;D tax benefits are substantiated by rigorous documentation. Additionally, transfer pricing issues often arise when companies in Israel Jerusalem engage in transactions with related parties abroad. Ensuring that these transactions are conducted at arm’s length requires sophisticated auditing skills and knowledge of international tax treaties.</w:t>
      </w:r>
    </w:p>
    <w:p>
      <w:pPr>
        <w:pStyle w:val="BodyText"/>
      </w:pPr>
      <w:r>
        <w:rPr>
          <w:bCs/>
          <w:b/>
        </w:rPr>
        <w:t xml:space="preserve">c) Technological Disruption:</w:t>
      </w:r>
      <w:r>
        <w:br/>
      </w:r>
      <w:r>
        <w:t xml:space="preserve">As Israel is known as the "Startup Nation," there is immense pressure on auditors to adopt new technologies. Manual auditing methods are increasingly obsolete. Auditors in Israel Jerusalem are now expected to utilize data analytics, artificial intelligence, and blockchain verification tools to detect fraud and anomalies more efficiently. The traditional sample-based audit approach is being replaced by full-population testing enabled by advanced software, demanding that auditors continuously upskill in digital forensics.</w:t>
      </w:r>
    </w:p>
    <w:bookmarkEnd w:id="23"/>
    <w:bookmarkStart w:id="24" w:name="X54821121eedc309453184b8ce86c4e0efc7d239"/>
    <w:p>
      <w:pPr>
        <w:pStyle w:val="Heading2"/>
      </w:pPr>
      <w:r>
        <w:t xml:space="preserve">5. Ethical Considerations and Professional Integrity</w:t>
      </w:r>
    </w:p>
    <w:p>
      <w:pPr>
        <w:pStyle w:val="FirstParagraph"/>
      </w:pPr>
      <w:r>
        <w:t xml:space="preserve">The credibility of the financial markets in Israel Jerusalem rests on the ethical standards maintained by the auditing profession. The Institute of Certified Public Accountants (ICPA) in Israel enforces a strict code of conduct that emphasizes integrity, objectivity, professional competence, and confidentiality. In a market as interconnected as Israel Jerusalem’s, where local businesses are increasingly seeking foreign investment and partnerships with entities in Europe and North America, the reputation of individual</w:t>
      </w:r>
      <w:r>
        <w:t xml:space="preserve"> </w:t>
      </w:r>
      <w:r>
        <w:rPr>
          <w:bCs/>
          <w:b/>
        </w:rPr>
        <w:t xml:space="preserve">Auditors</w:t>
      </w:r>
      <w:r>
        <w:t xml:space="preserve"> </w:t>
      </w:r>
      <w:r>
        <w:t xml:space="preserve">is vital.</w:t>
      </w:r>
    </w:p>
    <w:p>
      <w:pPr>
        <w:pStyle w:val="BodyText"/>
      </w:pPr>
      <w:r>
        <w:t xml:space="preserve">Bribery and corruption remain global concerns. Auditors serve as a critical line of defense against financial malfeasance. They must remain vigilant for red flags indicating bribery, money laundering, or embezzlement. The independence of the</w:t>
      </w:r>
      <w:r>
        <w:t xml:space="preserve"> </w:t>
      </w:r>
      <w:r>
        <w:rPr>
          <w:bCs/>
          <w:b/>
        </w:rPr>
        <w:t xml:space="preserve">Auditor</w:t>
      </w:r>
      <w:r>
        <w:t xml:space="preserve"> </w:t>
      </w:r>
      <w:r>
        <w:t xml:space="preserve">is particularly scrutinized in cases where auditors have long-standing relationships with their clients in Israel Jerusalem’s tight-knit business community. Rotation policies and strict conflict-of-interest checks are essential to maintain public trust.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Auditor</w:t>
      </w:r>
      <w:r>
        <w:t xml:space="preserve"> </w:t>
      </w:r>
      <w:r>
        <w:t xml:space="preserve">in Israel Jerusalem is far more complex and impactful than simple financial verification. It is a pivotal function that supports economic stability, encourages foreign investment, and ensures regulatory compliance in a unique geopolitical and economic context. As Israel Jerusalem continues to evolve as a global center for technology and finance, the demands on auditors will only intensify.</w:t>
      </w:r>
    </w:p>
    <w:p>
      <w:pPr>
        <w:pStyle w:val="BodyText"/>
      </w:pPr>
      <w:r>
        <w:t xml:space="preserve">To remain effective, auditors must possess not only technical proficiency in IFRS and Israeli law but also an acute awareness of local business cultures, security risks, and technological advancements. The synergy between rigorous auditing standards and the dynamic environment of Israel Jerusalem creates a robust framework for corporate accountability. Ultimately, the professional diligence of every</w:t>
      </w:r>
      <w:r>
        <w:t xml:space="preserve"> </w:t>
      </w:r>
      <w:r>
        <w:rPr>
          <w:bCs/>
          <w:b/>
        </w:rPr>
        <w:t xml:space="preserve">Auditor</w:t>
      </w:r>
      <w:r>
        <w:t xml:space="preserve"> </w:t>
      </w:r>
      <w:r>
        <w:t xml:space="preserve">contributes significantly to the transparency and trust that underpin the economic vitality of this historic and modern city.</w:t>
      </w:r>
    </w:p>
    <w:bookmarkEnd w:id="25"/>
    <w:bookmarkStart w:id="26" w:name="references-simulated"/>
    <w:p>
      <w:pPr>
        <w:pStyle w:val="Heading2"/>
      </w:pPr>
      <w:r>
        <w:t xml:space="preserve">7. References (Simulated)</w:t>
      </w:r>
    </w:p>
    <w:p>
      <w:pPr>
        <w:numPr>
          <w:ilvl w:val="0"/>
          <w:numId w:val="1001"/>
        </w:numPr>
        <w:pStyle w:val="Compact"/>
      </w:pPr>
      <w:r>
        <w:t xml:space="preserve">The Companies Law, 5780-1999, State of Israel.</w:t>
      </w:r>
    </w:p>
    <w:p>
      <w:pPr>
        <w:numPr>
          <w:ilvl w:val="0"/>
          <w:numId w:val="1001"/>
        </w:numPr>
        <w:pStyle w:val="Compact"/>
      </w:pPr>
      <w:r>
        <w:t xml:space="preserve">Institute of Certified Public Accountants in Israel (ICPA) Code of Ethics.</w:t>
      </w:r>
    </w:p>
    <w:p>
      <w:pPr>
        <w:numPr>
          <w:ilvl w:val="0"/>
          <w:numId w:val="1001"/>
        </w:numPr>
        <w:pStyle w:val="Compact"/>
      </w:pPr>
      <w:r>
        <w:t xml:space="preserve">International Federation of Accountants (IFAC). "Handbook of International Auditing and Assurance Standards."</w:t>
      </w:r>
    </w:p>
    <w:p>
      <w:pPr>
        <w:numPr>
          <w:ilvl w:val="0"/>
          <w:numId w:val="1001"/>
        </w:numPr>
        <w:pStyle w:val="Compact"/>
      </w:pPr>
      <w:r>
        <w:t xml:space="preserve">Tel Aviv Stock Exchange (TASE) Regulatory Guidelines for Listed Companies.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the Economic Landscape of Israel Jerusalem</dc:title>
  <dc:creator/>
  <dc:language>en</dc:language>
  <cp:keywords/>
  <dcterms:created xsi:type="dcterms:W3CDTF">2026-07-29T09:31:54Z</dcterms:created>
  <dcterms:modified xsi:type="dcterms:W3CDTF">2026-07-29T09:31:54Z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