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Strategic</w:t>
      </w:r>
      <w:r>
        <w:t xml:space="preserve"> </w:t>
      </w:r>
      <w:r>
        <w:t xml:space="preserve">Imperative</w:t>
      </w:r>
    </w:p>
    <w:bookmarkStart w:id="29" w:name="X611fc9a8d4ac4a392c06fc4e035333f03adf981"/>
    <w:p>
      <w:pPr>
        <w:pStyle w:val="Heading1"/>
      </w:pPr>
      <w:r>
        <w:t xml:space="preserve">The Evolving Role of the Auditor in Saudi Arabia</w:t>
      </w:r>
      <w:r>
        <w:br/>
      </w:r>
      <w:r>
        <w:t xml:space="preserve">A Strategic Imperative for Riyadh and Beyond</w:t>
      </w:r>
    </w:p>
    <w:p>
      <w:pPr>
        <w:pStyle w:val="FirstParagraph"/>
      </w:pPr>
      <w:r>
        <w:rPr>
          <w:bCs/>
          <w:b/>
        </w:rPr>
        <w:t xml:space="preserve">Abstract:</w:t>
      </w:r>
      <w:r>
        <w:br/>
      </w:r>
      <w:r>
        <w:t xml:space="preserve">This term paper explores the critical role of the auditor within the rapidly transforming economic landscape of Saudi Arabia, with a specific focus on its capital, Riyadh. As Vision 2030 drives unprecedented reform, transparency and corporate governance have become paramount. This document analyzes how modern auditing practices in Riyadh are shifting from traditional compliance checks to strategic advisory roles that facilitate investment growth and regulatory adherence.</w:t>
      </w:r>
    </w:p>
    <w:bookmarkStart w:id="20" w:name="introduction"/>
    <w:p>
      <w:pPr>
        <w:pStyle w:val="Heading2"/>
      </w:pPr>
      <w:r>
        <w:t xml:space="preserve">1. Introduction</w:t>
      </w:r>
    </w:p>
    <w:p>
      <w:pPr>
        <w:pStyle w:val="FirstParagraph"/>
      </w:pPr>
      <w:r>
        <w:t xml:space="preserve">The Kingdom of Saudi Arabia is currently undergoing a historic economic transformation, spearheaded by Vision 2030. This ambitious framework aims to reduce the country’s dependence on oil, diversify its economy, and develop public service sectors such as health, education, infrastructure, recreation and tourism. Central to this transformation is the need for robust financial systems and strict regulatory oversight. In this context, the role of the</w:t>
      </w:r>
      <w:r>
        <w:t xml:space="preserve"> </w:t>
      </w:r>
      <w:r>
        <w:rPr>
          <w:bCs/>
          <w:b/>
        </w:rPr>
        <w:t xml:space="preserve">Auditor</w:t>
      </w:r>
      <w:r>
        <w:t xml:space="preserve"> </w:t>
      </w:r>
      <w:r>
        <w:t xml:space="preserve">has transcended traditional boundaries to become a cornerstone of economic stability in</w:t>
      </w:r>
      <w:r>
        <w:t xml:space="preserve"> </w:t>
      </w:r>
      <w:r>
        <w:rPr>
          <w:bCs/>
          <w:b/>
        </w:rPr>
        <w:t xml:space="preserve">Saudi Arabia Riyadh</w:t>
      </w:r>
      <w:r>
        <w:t xml:space="preserve">.</w:t>
      </w:r>
    </w:p>
    <w:p>
      <w:pPr>
        <w:pStyle w:val="BodyText"/>
      </w:pPr>
      <w:r>
        <w:rPr>
          <w:bCs/>
          <w:b/>
        </w:rPr>
        <w:t xml:space="preserve">Riyadh Saudi Arabia</w:t>
      </w:r>
      <w:r>
        <w:t xml:space="preserve">, as the political and business capital, serves as the epicenter for this change. The concentration of multinational corporations, government entities, and emerging startups in the capital city necessitates a rigorous approach to financial accountability. Consequently, understanding the nuances of auditing within this specific geographical and regulatory framework is essential for professionals operating in or investing in</w:t>
      </w:r>
      <w:r>
        <w:t xml:space="preserve"> </w:t>
      </w:r>
      <w:r>
        <w:rPr>
          <w:bCs/>
          <w:b/>
        </w:rPr>
        <w:t xml:space="preserve">Saudi Arabia Riyadh</w:t>
      </w:r>
      <w:r>
        <w:t xml:space="preserve">.</w:t>
      </w:r>
    </w:p>
    <w:bookmarkEnd w:id="20"/>
    <w:bookmarkStart w:id="21" w:name="the-regulatory-landscape-zta-and-ifrs"/>
    <w:p>
      <w:pPr>
        <w:pStyle w:val="Heading2"/>
      </w:pPr>
      <w:r>
        <w:t xml:space="preserve">2. The Regulatory Landscape: ZTA and IFRS</w:t>
      </w:r>
    </w:p>
    <w:p>
      <w:pPr>
        <w:pStyle w:val="FirstParagraph"/>
      </w:pPr>
      <w:r>
        <w:t xml:space="preserve">To understand the modern auditor’s function, one must first appreciate the regulatory environment governing financial reporting in the region. In recent years, Saudi Arabia has mandated significant updates to its corporate governance frameworks. The General Authority for Financial Supervision (MISA) and other relevant bodies have aligned local standards with International Financial Reporting Standards (IFRS).</w:t>
      </w:r>
    </w:p>
    <w:p>
      <w:pPr>
        <w:pStyle w:val="BodyText"/>
      </w:pPr>
      <w:r>
        <w:t xml:space="preserve">An auditor operating in</w:t>
      </w:r>
      <w:r>
        <w:t xml:space="preserve"> </w:t>
      </w:r>
      <w:r>
        <w:rPr>
          <w:bCs/>
          <w:b/>
        </w:rPr>
        <w:t xml:space="preserve">Saudi Arabia Riyadh</w:t>
      </w:r>
      <w:r>
        <w:t xml:space="preserve"> </w:t>
      </w:r>
      <w:r>
        <w:t xml:space="preserve">must possess a dual competency: deep knowledge of Sharia-compliant accounting principles where applicable, and strict adherence to international standards. The transition to IFRS has required auditors in the region to upgrade their technical skills significantly. This harmonization ensures that financial statements prepared by entities in</w:t>
      </w:r>
      <w:r>
        <w:t xml:space="preserve"> </w:t>
      </w:r>
      <w:r>
        <w:rPr>
          <w:bCs/>
          <w:b/>
        </w:rPr>
        <w:t xml:space="preserve">Saudi Arabia Riyadh</w:t>
      </w:r>
      <w:r>
        <w:t xml:space="preserve"> </w:t>
      </w:r>
      <w:r>
        <w:t xml:space="preserve">are comparable globally, thereby attracting foreign direct investment (FDI).</w:t>
      </w:r>
    </w:p>
    <w:bookmarkEnd w:id="21"/>
    <w:bookmarkStart w:id="24" w:name="from-compliance-to-strategic-partnership"/>
    <w:p>
      <w:pPr>
        <w:pStyle w:val="Heading2"/>
      </w:pPr>
      <w:r>
        <w:t xml:space="preserve">3. From Compliance to Strategic Partnership</w:t>
      </w:r>
    </w:p>
    <w:p>
      <w:pPr>
        <w:pStyle w:val="FirstParagraph"/>
      </w:pPr>
      <w:r>
        <w:t xml:space="preserve">The traditional perception of an auditor was that of a historical checker, ensuring that past transactions were recorded correctly. However, in the dynamic business environment of</w:t>
      </w:r>
      <w:r>
        <w:t xml:space="preserve"> </w:t>
      </w:r>
      <w:r>
        <w:rPr>
          <w:bCs/>
          <w:b/>
        </w:rPr>
        <w:t xml:space="preserve">Saudi Arabia Riyadh</w:t>
      </w:r>
      <w:r>
        <w:t xml:space="preserve">, this view is obsolete. Today’s auditor is expected to provide forward-looking insights.</w:t>
      </w:r>
    </w:p>
    <w:bookmarkStart w:id="22" w:name="enhancing-corporate-governance"/>
    <w:p>
      <w:pPr>
        <w:pStyle w:val="Heading3"/>
      </w:pPr>
      <w:r>
        <w:t xml:space="preserve">3.1 Enhancing Corporate Governance</w:t>
      </w:r>
    </w:p>
    <w:p>
      <w:pPr>
        <w:pStyle w:val="FirstParagraph"/>
      </w:pPr>
      <w:r>
        <w:t xml:space="preserve">In the wake of high-profile corporate failures globally, stakeholders in Saudi Arabia demand higher levels of accountability. Auditors now play a pivotal role in strengthening internal controls and corporate governance structures for companies listed on the Saudi Exchange (Tadawul). By identifying weaknesses in internal processes before they become material misstatements, auditors protect shareholder value. This proactive approach is particularly vital in</w:t>
      </w:r>
      <w:r>
        <w:t xml:space="preserve"> </w:t>
      </w:r>
      <w:r>
        <w:rPr>
          <w:bCs/>
          <w:b/>
        </w:rPr>
        <w:t xml:space="preserve">Riyadh Saudi Arabia</w:t>
      </w:r>
      <w:r>
        <w:t xml:space="preserve">, where the volume of listed entities has grown exponentially.</w:t>
      </w:r>
    </w:p>
    <w:bookmarkEnd w:id="22"/>
    <w:bookmarkStart w:id="23" w:name="risk-management-and-fraud-detection"/>
    <w:p>
      <w:pPr>
        <w:pStyle w:val="Heading3"/>
      </w:pPr>
      <w:r>
        <w:t xml:space="preserve">2. Risk Management and Fraud Detection</w:t>
      </w:r>
    </w:p>
    <w:p>
      <w:pPr>
        <w:pStyle w:val="FirstParagraph"/>
      </w:pPr>
      <w:r>
        <w:t xml:space="preserve">The complexity of transactions in a booming economy like that of</w:t>
      </w:r>
      <w:r>
        <w:t xml:space="preserve"> </w:t>
      </w:r>
      <w:r>
        <w:rPr>
          <w:bCs/>
          <w:b/>
        </w:rPr>
        <w:t xml:space="preserve">Saudi Arabia Riyadh</w:t>
      </w:r>
      <w:r>
        <w:t xml:space="preserve"> </w:t>
      </w:r>
      <w:r>
        <w:t xml:space="preserve">introduces new risks, including cyber threats and financial fraud. Modern auditing methodologies now include extensive data analytics capabilities. Auditors utilize AI-driven tools to analyze entire datasets rather than samples, allowing for the detection of anomalous patterns that indicate potential fraud or operational inefficiencies. This technological integration is a key differentiator for audit firms operating in the capital.</w:t>
      </w:r>
    </w:p>
    <w:bookmarkEnd w:id="23"/>
    <w:bookmarkEnd w:id="24"/>
    <w:bookmarkStart w:id="25" w:name="Xe1a328e70d68be2e35d839a96a437f92f976bed"/>
    <w:p>
      <w:pPr>
        <w:pStyle w:val="Heading2"/>
      </w:pPr>
      <w:r>
        <w:t xml:space="preserve">4. The Impact of Vision 2030 on Auditing Practices</w:t>
      </w:r>
    </w:p>
    <w:p>
      <w:pPr>
        <w:pStyle w:val="FirstParagraph"/>
      </w:pPr>
      <w:r>
        <w:t xml:space="preserve">Vision 2030 has introduced several mega-projects, such as NEOM, the Red Sea Project, and Qiddiya. These projects involve massive capital expenditures and complex public-private partnerships. For auditors in</w:t>
      </w:r>
      <w:r>
        <w:t xml:space="preserve"> </w:t>
      </w:r>
      <w:r>
        <w:rPr>
          <w:bCs/>
          <w:b/>
        </w:rPr>
        <w:t xml:space="preserve">Saudi Arabia Riyadh</w:t>
      </w:r>
      <w:r>
        <w:t xml:space="preserve">, these projects present both challenges and opportunities.</w:t>
      </w:r>
    </w:p>
    <w:p>
      <w:pPr>
        <w:pStyle w:val="BodyText"/>
      </w:pPr>
      <w:r>
        <w:rPr>
          <w:bCs/>
          <w:b/>
        </w:rPr>
        <w:t xml:space="preserve">Project Auditing:</w:t>
      </w:r>
      <w:r>
        <w:t xml:space="preserve"> </w:t>
      </w:r>
      <w:r>
        <w:t xml:space="preserve">Specialized audits are now required to track the disbursement of funds, adherence to sustainability goals, and operational efficiency of these giga-projects. The auditor’s role here extends beyond financial numbers to include performance auditing, assessing whether projects meet their strategic objectives within budget and timeline constraints.</w:t>
      </w:r>
    </w:p>
    <w:p>
      <w:pPr>
        <w:pStyle w:val="BodyText"/>
      </w:pPr>
      <w:r>
        <w:rPr>
          <w:bCs/>
          <w:b/>
        </w:rPr>
        <w:t xml:space="preserve">ESG Reporting:</w:t>
      </w:r>
      <w:r>
        <w:t xml:space="preserve"> </w:t>
      </w:r>
      <w:r>
        <w:t xml:space="preserve">Environmental, Social, and Governance (ESG) criteria are becoming mandatory for large entities in</w:t>
      </w:r>
      <w:r>
        <w:t xml:space="preserve"> </w:t>
      </w:r>
      <w:r>
        <w:rPr>
          <w:bCs/>
          <w:b/>
        </w:rPr>
        <w:t xml:space="preserve">Saudi Arabia</w:t>
      </w:r>
      <w:r>
        <w:t xml:space="preserve">. Auditors are increasingly tasked with verifying non-financial data. This requires a multidisciplinary team approach, where auditors collaborate with environmental experts to verify carbon footprint reports and social impact assessments. This shift positions the auditor as a guarantor of sustainability claims, enhancing the credibility of Saudi businesses in the global market.</w:t>
      </w:r>
    </w:p>
    <w:bookmarkEnd w:id="25"/>
    <w:bookmarkStart w:id="26" w:name="challenges-facing-auditors-in-riyadh"/>
    <w:p>
      <w:pPr>
        <w:pStyle w:val="Heading2"/>
      </w:pPr>
      <w:r>
        <w:t xml:space="preserve">5. Challenges Facing Auditors in Riyadh</w:t>
      </w:r>
    </w:p>
    <w:p>
      <w:pPr>
        <w:pStyle w:val="FirstParagraph"/>
      </w:pPr>
      <w:r>
        <w:t xml:space="preserve">Despite the opportunities, auditors working in</w:t>
      </w:r>
      <w:r>
        <w:t xml:space="preserve"> </w:t>
      </w:r>
      <w:r>
        <w:rPr>
          <w:bCs/>
          <w:b/>
        </w:rPr>
        <w:t xml:space="preserve">Saudi Arabia Riyadh</w:t>
      </w:r>
      <w:r>
        <w:t xml:space="preserve"> </w:t>
      </w:r>
      <w:r>
        <w:t xml:space="preserve">face distinct challenges:</w:t>
      </w:r>
    </w:p>
    <w:p>
      <w:pPr>
        <w:numPr>
          <w:ilvl w:val="0"/>
          <w:numId w:val="1001"/>
        </w:numPr>
        <w:pStyle w:val="Compact"/>
      </w:pPr>
      <w:r>
        <w:rPr>
          <w:bCs/>
          <w:b/>
        </w:rPr>
        <w:t xml:space="preserve">Talent Shortage:</w:t>
      </w:r>
      <w:r>
        <w:t xml:space="preserve"> </w:t>
      </w:r>
      <w:r>
        <w:t xml:space="preserve">There is a competitive market for skilled professionals who understand both international auditing standards and local Saudi regulations. The push for Saudization (Nitaqat) requires audit firms to invest heavily in training local talent.</w:t>
      </w:r>
    </w:p>
    <w:p>
      <w:pPr>
        <w:numPr>
          <w:ilvl w:val="0"/>
          <w:numId w:val="1001"/>
        </w:numPr>
        <w:pStyle w:val="Compact"/>
      </w:pPr>
      <w:r>
        <w:rPr>
          <w:bCs/>
          <w:b/>
        </w:rPr>
        <w:t xml:space="preserve">Rapid Technological Change:</w:t>
      </w:r>
      <w:r>
        <w:t xml:space="preserve"> </w:t>
      </w:r>
      <w:r>
        <w:t xml:space="preserve">The pace at which technology evolves outstrips the ability of some traditional firms to adapt. Auditors must continuously upskill in data analytics, blockchain verification, and cybersecurity.</w:t>
      </w:r>
    </w:p>
    <w:p>
      <w:pPr>
        <w:numPr>
          <w:ilvl w:val="0"/>
          <w:numId w:val="1001"/>
        </w:numPr>
        <w:pStyle w:val="Compact"/>
      </w:pPr>
      <w:r>
        <w:rPr>
          <w:bCs/>
          <w:b/>
        </w:rPr>
        <w:t xml:space="preserve">Cultural Nuances:</w:t>
      </w:r>
      <w:r>
        <w:t xml:space="preserve"> </w:t>
      </w:r>
      <w:r>
        <w:t xml:space="preserve">Navigating the cultural expectations of business relationships in Riyadh requires high emotional intelligence alongside technical proficiency. Building trust with clients while maintaining independence is a delicate balancing act.</w:t>
      </w:r>
    </w:p>
    <w:bookmarkEnd w:id="26"/>
    <w:bookmarkStart w:id="27" w:name="the-future-outlook"/>
    <w:p>
      <w:pPr>
        <w:pStyle w:val="Heading2"/>
      </w:pPr>
      <w:r>
        <w:t xml:space="preserve">6. The Future Outlook</w:t>
      </w:r>
    </w:p>
    <w:p>
      <w:pPr>
        <w:pStyle w:val="FirstParagraph"/>
      </w:pPr>
      <w:r>
        <w:t xml:space="preserve">The future of auditing in</w:t>
      </w:r>
      <w:r>
        <w:t xml:space="preserve"> </w:t>
      </w:r>
      <w:r>
        <w:rPr>
          <w:bCs/>
          <w:b/>
        </w:rPr>
        <w:t xml:space="preserve">Saudi Arabia Riyadh</w:t>
      </w:r>
      <w:r>
        <w:t xml:space="preserve"> </w:t>
      </w:r>
      <w:r>
        <w:t xml:space="preserve">lies in automation and continuous auditing. With the government’s strong push towards digital transformation, real-time audit trails are becoming feasible. Artificial Intelligence will handle routine checks, allowing human auditors to focus on complex judgments and strategic advice.</w:t>
      </w:r>
    </w:p>
    <w:p>
      <w:pPr>
        <w:pStyle w:val="BodyText"/>
      </w:pPr>
      <w:r>
        <w:t xml:space="preserve">Furthermore, as Saudi Arabia aims to be a global investment hub by 2030, the reputation of its audit sector is crucial. High-quality assurance provided by reputable auditors in</w:t>
      </w:r>
      <w:r>
        <w:t xml:space="preserve"> </w:t>
      </w:r>
      <w:r>
        <w:rPr>
          <w:bCs/>
          <w:b/>
        </w:rPr>
        <w:t xml:space="preserve">Saudi Arabia Riyadh</w:t>
      </w:r>
      <w:r>
        <w:t xml:space="preserve"> </w:t>
      </w:r>
      <w:r>
        <w:t xml:space="preserve">will serve as a signal of reliability to international partners. The auditor is no longer just an observer but an enabler of economic growth, ensuring that the rapid expansion associated with Vision 2030 remains sustainable and transparent.</w:t>
      </w:r>
    </w:p>
    <w:bookmarkEnd w:id="27"/>
    <w:bookmarkStart w:id="28" w:name="conclusion"/>
    <w:p>
      <w:pPr>
        <w:pStyle w:val="Heading2"/>
      </w:pPr>
      <w:r>
        <w:t xml:space="preserve">7. Conclusion</w:t>
      </w:r>
    </w:p>
    <w:p>
      <w:pPr>
        <w:pStyle w:val="FirstParagraph"/>
      </w:pPr>
      <w:r>
        <w:t xml:space="preserve">In conclusion, the role of the auditor in</w:t>
      </w:r>
      <w:r>
        <w:t xml:space="preserve"> </w:t>
      </w:r>
      <w:r>
        <w:rPr>
          <w:bCs/>
          <w:b/>
        </w:rPr>
        <w:t xml:space="preserve">Saudi Arabia Riyadh</w:t>
      </w:r>
      <w:r>
        <w:t xml:space="preserve"> </w:t>
      </w:r>
      <w:r>
        <w:t xml:space="preserve">has evolved into a multifaceted discipline essential for national economic development. No longer confined to checking ledgers, today’s auditor acts as a guardian of market integrity, a strategic advisor for corporate governance, and a validator of sustainability efforts. For professionals aiming to excel in this field, understanding the specific regulatory and cultural context of</w:t>
      </w:r>
      <w:r>
        <w:t xml:space="preserve"> </w:t>
      </w:r>
      <w:r>
        <w:rPr>
          <w:bCs/>
          <w:b/>
        </w:rPr>
        <w:t xml:space="preserve">Saudi Arabia</w:t>
      </w:r>
      <w:r>
        <w:t xml:space="preserve"> </w:t>
      </w:r>
      <w:r>
        <w:t xml:space="preserve">is indispensable. As Riyadh continues its ascent on the global stage, the auditor will remain an integral pillar supporting the transparency and efficiency required to realize Vision 2030.</w:t>
      </w:r>
    </w:p>
    <w:p>
      <w:r>
        <w:pict>
          <v:rect style="width:0;height:1.5pt" o:hralign="center" o:hrstd="t" o:hr="t"/>
        </w:pict>
      </w:r>
    </w:p>
    <w:p>
      <w:pPr>
        <w:pStyle w:val="FirstParagraph"/>
      </w:pPr>
      <w:r>
        <w:rPr>
          <w:bCs/>
          <w:b/>
          <w:iCs/>
          <w:i/>
        </w:rPr>
        <w:t xml:space="preserve">References:</w:t>
      </w:r>
      <w:r>
        <w:br/>
      </w:r>
      <w:r>
        <w:t xml:space="preserve">General Authority for Statistics (GASTAT) Saudi Arabia Reports.</w:t>
      </w:r>
      <w:r>
        <w:br/>
      </w:r>
      <w:r>
        <w:t xml:space="preserve">Saudi Exchange (Tadawul) Corporate Governance Regulations.</w:t>
      </w:r>
      <w:r>
        <w:br/>
      </w:r>
      <w:r>
        <w:t xml:space="preserve">Ministry of Finance, Kingdom of Saudi Arabia - Public Procurement Guidelines.</w:t>
      </w:r>
      <w:r>
        <w:br/>
      </w:r>
      <w:r>
        <w:t xml:space="preserve">International Federation of Accountants (IFAC) – Middle East Region Insights.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Saudi Arabia: A Strategic Imperative</dc:title>
  <dc:creator/>
  <dc:language>en</dc:language>
  <cp:keywords/>
  <dcterms:created xsi:type="dcterms:W3CDTF">2026-07-29T07:53:56Z</dcterms:created>
  <dcterms:modified xsi:type="dcterms:W3CDTF">2026-07-29T07:53:56Z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