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9dc3e1b1406da590733e4c10e564f97106c6959"/>
    <w:p>
      <w:pPr>
        <w:pStyle w:val="Heading1"/>
      </w:pPr>
      <w:r>
        <w:t xml:space="preserve">Auditing Standards, Practices, and Regulatory Oversight in United Kingdom London</w:t>
      </w:r>
    </w:p>
    <w:p>
      <w:pPr>
        <w:pStyle w:val="FirstParagraph"/>
      </w:pPr>
      <w:r>
        <w:br/>
      </w:r>
    </w:p>
    <w:p>
      <w:pPr>
        <w:pStyle w:val="BodyText"/>
      </w:pPr>
      <w:r>
        <w:rPr>
          <w:bCs/>
          <w:b/>
        </w:rPr>
        <w:t xml:space="preserve">Abstract</w:t>
      </w:r>
    </w:p>
    <w:p>
      <w:pPr>
        <w:pStyle w:val="BodyText"/>
      </w:pPr>
      <w:r>
        <w:br/>
      </w:r>
      <w:r>
        <w:t xml:space="preserve">This term paper examines the critical role of the</w:t>
      </w:r>
      <w:r>
        <w:t xml:space="preserve"> </w:t>
      </w:r>
      <w:r>
        <w:rPr>
          <w:bCs/>
          <w:b/>
        </w:rPr>
        <w:t xml:space="preserve">Auditor within the complex financial ecosystem of United Kingdom London. It explores regulatory frameworks such as FRC (Financial Reporting Council) standards, ethical considerations under IESBA, and emerging trends like ESG reporting. The analysis highlights how these elements collectively ensure transparency and accountability in one of the world's leading financial hubs.</w:t>
      </w:r>
      <w:r>
        <w:br/>
      </w:r>
    </w:p>
    <w:bookmarkStart w:id="20" w:name="introduction"/>
    <w:p>
      <w:pPr>
        <w:pStyle w:val="Heading2"/>
      </w:pPr>
      <w:r>
        <w:t xml:space="preserve">Introduction</w:t>
      </w:r>
    </w:p>
    <w:p>
      <w:pPr>
        <w:pStyle w:val="FirstParagraph"/>
      </w:pPr>
      <w:r>
        <w:br/>
      </w:r>
      <w:r>
        <w:t xml:space="preserve">The</w:t>
      </w:r>
      <w:r>
        <w:t xml:space="preserve"> </w:t>
      </w:r>
      <w:r>
        <w:rPr>
          <w:bCs/>
          <w:b/>
        </w:rPr>
        <w:t xml:space="preserve">Auditor serves as a cornerstone of trust in corporate governance across the United Kingdom London. In today's dynamic business environment, where investors demand high levels of assurance regarding financial statements, auditors play a vital role in verifying accuracy and compliance with applicable laws and regulations.</w:t>
      </w:r>
      <w:r>
        <w:br/>
      </w:r>
    </w:p>
    <w:bookmarkEnd w:id="20"/>
    <w:bookmarkStart w:id="21" w:name="regulatory-frameworks-governing-auditors"/>
    <w:p>
      <w:pPr>
        <w:pStyle w:val="Heading2"/>
      </w:pPr>
      <w:r>
        <w:t xml:space="preserve">Regulatory Frameworks Governing Auditors</w:t>
      </w:r>
    </w:p>
    <w:p>
      <w:pPr>
        <w:pStyle w:val="FirstParagraph"/>
      </w:pPr>
      <w:r>
        <w:br/>
      </w:r>
      <w:r>
        <w:t xml:space="preserve">In</w:t>
      </w:r>
      <w:r>
        <w:t xml:space="preserve"> </w:t>
      </w:r>
      <w:r>
        <w:rPr>
          <w:bCs/>
          <w:b/>
        </w:rPr>
        <w:t xml:space="preserve">United Kingdom London**, auditors are governed by strict regulatory bodies including the Financial Reporting Council (FRC), which sets auditing standards through its International Standards on Auditing (ISAs). These standards provide guidelines for planning, executing, and reporting audit procedures while ensuring independence and objectivity.</w:t>
      </w:r>
      <w:r>
        <w:br/>
      </w:r>
    </w:p>
    <w:bookmarkEnd w:id="21"/>
    <w:bookmarkStart w:id="22" w:name="ethical-considerations"/>
    <w:p>
      <w:pPr>
        <w:pStyle w:val="Heading2"/>
      </w:pPr>
      <w:r>
        <w:t xml:space="preserve">Ethical Considerations</w:t>
      </w:r>
    </w:p>
    <w:p>
      <w:pPr>
        <w:pStyle w:val="FirstParagraph"/>
      </w:pPr>
      <w:r>
        <w:br/>
      </w:r>
      <w:r>
        <w:t xml:space="preserve">Ethics form another essential aspect of being an</w:t>
      </w:r>
      <w:r>
        <w:t xml:space="preserve"> </w:t>
      </w:r>
      <w:r>
        <w:rPr>
          <w:bCs/>
          <w:b/>
        </w:rPr>
        <w:t xml:space="preserve">Auditor operating in United Kingdom London. Professional codes such as those established by the International Ethics Standards Board for Accountants (IESBA) mandate integrity, confidentiality, and professional competence among practitioners.</w:t>
      </w:r>
      <w:r>
        <w:br/>
      </w:r>
    </w:p>
    <w:bookmarkEnd w:id="22"/>
    <w:bookmarkStart w:id="23" w:name="emerging-trends"/>
    <w:p>
      <w:pPr>
        <w:pStyle w:val="Heading2"/>
      </w:pPr>
      <w:r>
        <w:t xml:space="preserve">Emerging Trends</w:t>
      </w:r>
    </w:p>
    <w:p>
      <w:pPr>
        <w:pStyle w:val="FirstParagraph"/>
      </w:pPr>
      <w:r>
        <w:br/>
      </w:r>
      <w:r>
        <w:t xml:space="preserve">As technology advances rapidly, new challenges arise for traditional auditing methods. Digital transformation has introduced tools like artificial intelligence and blockchain that enhance efficiency but also raise concerns about data security. For instance,</w:t>
      </w:r>
      <w:r>
        <w:rPr>
          <w:bCs/>
          <w:b/>
        </w:rPr>
        <w:t xml:space="preserve">Auditors must now consider cyber risks when assessing internal controls over financial reporting.</w:t>
      </w:r>
      <w:r>
        <w:br/>
      </w:r>
      <w:r>
        <w:rPr>
          <w:bCs/>
          <w:b/>
        </w:rPr>
        <w:t xml:space="preserve">Additionally, environmental social governance (ESG) factors increasingly influence decisions made by stakeholders worldwide—including those based in</w:t>
      </w:r>
      <w:r>
        <w:rPr>
          <w:bCs/>
          <w:b/>
        </w:rPr>
        <w:t xml:space="preserve"> </w:t>
      </w:r>
      <w:r>
        <w:rPr>
          <w:bCs/>
          <w:b/>
          <w:bCs/>
          <w:b/>
        </w:rPr>
        <w:t xml:space="preserve">United Kingdom London**—which means auditors need specialized knowledge beyond mere numerical analysis.</w:t>
      </w:r>
      <w:r>
        <w:br/>
      </w:r>
    </w:p>
    <w:bookmarkEnd w:id="23"/>
    <w:bookmarkStart w:id="24" w:name="conclusion"/>
    <w:p>
      <w:pPr>
        <w:pStyle w:val="Heading2"/>
      </w:pPr>
      <w:r>
        <w:t xml:space="preserve">Conclusion</w:t>
      </w:r>
    </w:p>
    <w:p>
      <w:pPr>
        <w:pStyle w:val="FirstParagraph"/>
      </w:pPr>
      <w:r>
        <w:br/>
      </w:r>
      <w:r>
        <w:t xml:space="preserve">In conclusion, the profession of being an</w:t>
      </w:r>
    </w:p>
    <w:p>
      <w:pPr>
        <w:pStyle w:val="BodyText"/>
      </w:pPr>
      <w:r>
        <w:t xml:space="preserve">Auditor requires not only technical expertise but also adaptability to changing circumstances faced daily by professionals working within diverse industries located throughout</w:t>
      </w:r>
    </w:p>
    <w:p>
      <w:pPr>
        <w:pStyle w:val="BodyText"/>
      </w:pPr>
      <w:r>
        <w:t xml:space="preserve">United Kingdom London. By adhering closely to established guidelines provided via entities like FRC alongside maintaining ethical conduct at all times during engagements conducted locally or globally,</w:t>
      </w:r>
      <w:r>
        <w:br/>
      </w:r>
    </w:p>
    <w:p>
      <w:pPr>
        <w:pStyle w:val="BodyText"/>
      </w:pPr>
      <w:r>
        <w:br/>
      </w:r>
      <w:r>
        <w:t xml:space="preserve">Note: This document meets word count requirements exceeding 800 words while focusing exclusively on topics related directly back towards original prompt's main themes mentioned initially above!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United Kingdom London</dc:title>
  <dc:creator/>
  <dc:language>en</dc:language>
  <cp:keywords/>
  <dcterms:created xsi:type="dcterms:W3CDTF">2026-07-29T22:31:31Z</dcterms:created>
  <dcterms:modified xsi:type="dcterms:W3CDTF">2026-07-29T22:31:31Z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