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Uzbekistan</w:t>
      </w:r>
      <w:r>
        <w:t xml:space="preserve"> </w:t>
      </w:r>
      <w:r>
        <w:t xml:space="preserve">Tashkent</w:t>
      </w:r>
    </w:p>
    <w:bookmarkStart w:id="30" w:name="Xd59fe1534046a6d7cd181278436451b7ab93c98"/>
    <w:p>
      <w:pPr>
        <w:pStyle w:val="Heading1"/>
      </w:pPr>
      <w:r>
        <w:t xml:space="preserve">The Role and Evolution of the Auditor in Uzbekistan Tashkent</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Accounting and Auditing Standards</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global economic landscape is undergoing a profound transformation, driven by the need for transparency, accountability, and ethical governance. In this context, the role of the</w:t>
      </w:r>
      <w:r>
        <w:t xml:space="preserve"> </w:t>
      </w:r>
      <w:r>
        <w:rPr>
          <w:bCs/>
          <w:b/>
        </w:rPr>
        <w:t xml:space="preserve">Auditor</w:t>
      </w:r>
      <w:r>
        <w:t xml:space="preserve"> </w:t>
      </w:r>
      <w:r>
        <w:t xml:space="preserve">has evolved from a mere checker of mathematical accuracy to a critical guardian of financial integrity and corporate governance. This term paper examines the specific dynamics of auditing within</w:t>
      </w:r>
      <w:r>
        <w:t xml:space="preserve"> </w:t>
      </w:r>
      <w:r>
        <w:rPr>
          <w:bCs/>
          <w:b/>
        </w:rPr>
        <w:t xml:space="preserve">Uzbekistan Tashkent</w:t>
      </w:r>
      <w:r>
        <w:t xml:space="preserve">, the capital city and economic hub of Uzbekistan. As Uzbekistan continues its path toward market-oriented reforms, integrating with the global economy, and adhering to International Financial Reporting Standards (IFRS), the demand for qualified auditing professionals in</w:t>
      </w:r>
      <w:r>
        <w:t xml:space="preserve"> </w:t>
      </w:r>
      <w:r>
        <w:rPr>
          <w:bCs/>
          <w:b/>
        </w:rPr>
        <w:t xml:space="preserve">Uzbekistan Tashkent</w:t>
      </w:r>
      <w:r>
        <w:t xml:space="preserve"> </w:t>
      </w:r>
      <w:r>
        <w:t xml:space="preserve">has reached unprecedented levels.</w:t>
      </w:r>
    </w:p>
    <w:p>
      <w:pPr>
        <w:pStyle w:val="BodyText"/>
      </w:pPr>
      <w:r>
        <w:t xml:space="preserve">The primary objective of this paper is to analyze the historical development, current regulatory framework, challenges, and future prospects of auditing in</w:t>
      </w:r>
      <w:r>
        <w:t xml:space="preserve"> </w:t>
      </w:r>
      <w:r>
        <w:rPr>
          <w:bCs/>
          <w:b/>
        </w:rPr>
        <w:t xml:space="preserve">Uzbekistan Tashkent</w:t>
      </w:r>
      <w:r>
        <w:t xml:space="preserve">. By focusing on the unique socio-economic environment of the region, we aim to highlight how local auditors are adapting to international standards while navigating domestic legal structures. This analysis is crucial for understanding how financial transparency contributes to foreign direct investment (FDI) and sustainable economic growth in Central Asia.</w:t>
      </w:r>
    </w:p>
    <w:bookmarkEnd w:id="20"/>
    <w:bookmarkStart w:id="21" w:name="Xefcf9f6dd5a5426412d42eb6c4120180575ba59"/>
    <w:p>
      <w:pPr>
        <w:pStyle w:val="Heading2"/>
      </w:pPr>
      <w:r>
        <w:t xml:space="preserve">II. Historical Context: The Transition from Soviet Controls</w:t>
      </w:r>
    </w:p>
    <w:p>
      <w:pPr>
        <w:pStyle w:val="FirstParagraph"/>
      </w:pPr>
      <w:r>
        <w:t xml:space="preserve">To understand the modern state of auditing in</w:t>
      </w:r>
      <w:r>
        <w:t xml:space="preserve"> </w:t>
      </w:r>
      <w:r>
        <w:rPr>
          <w:bCs/>
          <w:b/>
        </w:rPr>
        <w:t xml:space="preserve">Uzbekistan Tashkent</w:t>
      </w:r>
      <w:r>
        <w:t xml:space="preserve">, one must first examine its historical roots. Under the Soviet Union, there was no concept of independent private auditing as understood in Western economies. Instead, financial oversight was conducted by state-controlled ministries and internal party inspections, which focused on compliance with central planning directives rather than accuracy or fairness to stakeholders.</w:t>
      </w:r>
    </w:p>
    <w:p>
      <w:pPr>
        <w:pStyle w:val="BodyText"/>
      </w:pPr>
      <w:r>
        <w:t xml:space="preserve">Following independence in 1991, Uzbekistan began a gradual transition toward a market economy. However, significant reforms accelerated only in the late 2010s under the current presidential administration. Prior to these reforms, the auditing profession was nascent and heavily regulated by state monopolies. Today,</w:t>
      </w:r>
      <w:r>
        <w:t xml:space="preserve"> </w:t>
      </w:r>
      <w:r>
        <w:rPr>
          <w:bCs/>
          <w:b/>
        </w:rPr>
        <w:t xml:space="preserve">Uzbekistan Tashkent</w:t>
      </w:r>
      <w:r>
        <w:t xml:space="preserve"> </w:t>
      </w:r>
      <w:r>
        <w:t xml:space="preserve">serves as the epicenter of this transformation. The capital city has seen a surge in established international accounting firms opening branches alongside local audit practices that are rapidly professionalizing. This shift marks a decisive move away from state-centric control toward independent, market-driven assurance services.</w:t>
      </w:r>
    </w:p>
    <w:bookmarkEnd w:id="21"/>
    <w:bookmarkStart w:id="24" w:name="iii.-regulatory-framework-and-standards"/>
    <w:p>
      <w:pPr>
        <w:pStyle w:val="Heading2"/>
      </w:pPr>
      <w:r>
        <w:t xml:space="preserve">III. Regulatory Framework and Standards</w:t>
      </w:r>
    </w:p>
    <w:p>
      <w:pPr>
        <w:pStyle w:val="FirstParagraph"/>
      </w:pPr>
      <w:r>
        <w:t xml:space="preserve">The foundation of the auditing profession in</w:t>
      </w:r>
      <w:r>
        <w:t xml:space="preserve"> </w:t>
      </w:r>
      <w:r>
        <w:rPr>
          <w:bCs/>
          <w:b/>
        </w:rPr>
        <w:t xml:space="preserve">Uzbekistan Tashkent</w:t>
      </w:r>
      <w:r>
        <w:t xml:space="preserve"> </w:t>
      </w:r>
      <w:r>
        <w:t xml:space="preserve">is built upon a robust regulatory framework designed to align with international best practices. The primary legislative act governing this sector is the Law "On Auditing Activities." This law establishes the principles of independence, objectivity, and confidentiality that define the role of an</w:t>
      </w:r>
      <w:r>
        <w:t xml:space="preserve"> </w:t>
      </w:r>
      <w:r>
        <w:rPr>
          <w:bCs/>
          <w:b/>
        </w:rPr>
        <w:t xml:space="preserve">Auditor</w:t>
      </w:r>
      <w:r>
        <w:t xml:space="preserve">.</w:t>
      </w:r>
    </w:p>
    <w:bookmarkStart w:id="22" w:name="a.-adoption-of-international-standards"/>
    <w:p>
      <w:pPr>
        <w:pStyle w:val="Heading3"/>
      </w:pPr>
      <w:r>
        <w:t xml:space="preserve">A. Adoption of International Standards</w:t>
      </w:r>
    </w:p>
    <w:p>
      <w:pPr>
        <w:pStyle w:val="FirstParagraph"/>
      </w:pPr>
      <w:r>
        <w:t xml:space="preserve">A critical milestone in this journey has been the mandatory adoption of International Financial Reporting Standards (IFRS) by large enterprises and banks in Uzbekistan. Consequently, auditors operating in</w:t>
      </w:r>
      <w:r>
        <w:t xml:space="preserve"> </w:t>
      </w:r>
      <w:r>
        <w:rPr>
          <w:bCs/>
          <w:b/>
        </w:rPr>
        <w:t xml:space="preserve">Uzbekistan Tashkent</w:t>
      </w:r>
      <w:r>
        <w:t xml:space="preserve"> </w:t>
      </w:r>
      <w:r>
        <w:t xml:space="preserve">must be proficient not only in local tax laws but also in International Standards on Auditing (ISAs). This dual competency is essential for ensuring that financial statements prepared by entities in the capital are comparable to those of international peers.</w:t>
      </w:r>
    </w:p>
    <w:bookmarkEnd w:id="22"/>
    <w:bookmarkStart w:id="23" w:name="b.-the-role-of-professional-bodies"/>
    <w:p>
      <w:pPr>
        <w:pStyle w:val="Heading3"/>
      </w:pPr>
      <w:r>
        <w:t xml:space="preserve">B. The Role of Professional Bodies</w:t>
      </w:r>
    </w:p>
    <w:p>
      <w:pPr>
        <w:pStyle w:val="FirstParagraph"/>
      </w:pPr>
      <w:r>
        <w:t xml:space="preserve">In</w:t>
      </w:r>
      <w:r>
        <w:t xml:space="preserve"> </w:t>
      </w:r>
      <w:r>
        <w:rPr>
          <w:bCs/>
          <w:b/>
        </w:rPr>
        <w:t xml:space="preserve">Uzbekistan Tashkent</w:t>
      </w:r>
      <w:r>
        <w:t xml:space="preserve">, professional bodies such as the Chamber of Auditors play a pivotal role in self-regulation. These organizations are responsible for certification, continuous professional education (CPE), and ethical oversight. They ensure that every</w:t>
      </w:r>
      <w:r>
        <w:t xml:space="preserve"> </w:t>
      </w:r>
      <w:r>
        <w:rPr>
          <w:bCs/>
          <w:b/>
        </w:rPr>
        <w:t xml:space="preserve">Auditor</w:t>
      </w:r>
      <w:r>
        <w:t xml:space="preserve"> </w:t>
      </w:r>
      <w:r>
        <w:t xml:space="preserve">practicing in the region maintains high standards of competence and integrity. The accreditation processes have become stricter, requiring rigorous examinations and practical experience, thereby enhancing the credibility of the profession.</w:t>
      </w:r>
    </w:p>
    <w:bookmarkEnd w:id="23"/>
    <w:bookmarkEnd w:id="24"/>
    <w:bookmarkStart w:id="25" w:name="X5dbf8370d7b6526d6441c7b13e4830738f446c2"/>
    <w:p>
      <w:pPr>
        <w:pStyle w:val="Heading2"/>
      </w:pPr>
      <w:r>
        <w:t xml:space="preserve">IV. Current Challenges Facing Auditors in Tashkent</w:t>
      </w:r>
    </w:p>
    <w:p>
      <w:pPr>
        <w:pStyle w:val="FirstParagraph"/>
      </w:pPr>
      <w:r>
        <w:t xml:space="preserve">Despite significant progress, auditors in</w:t>
      </w:r>
      <w:r>
        <w:t xml:space="preserve"> </w:t>
      </w:r>
      <w:r>
        <w:rPr>
          <w:bCs/>
          <w:b/>
        </w:rPr>
        <w:t xml:space="preserve">Uzbekistan Tashkent</w:t>
      </w:r>
    </w:p>
    <w:p>
      <w:pPr>
        <w:numPr>
          <w:ilvl w:val="0"/>
          <w:numId w:val="1001"/>
        </w:numPr>
        <w:pStyle w:val="Compact"/>
      </w:pPr>
      <w:r>
        <w:rPr>
          <w:bCs/>
          <w:b/>
        </w:rPr>
        <w:t xml:space="preserve">Talent Gap:</w:t>
      </w:r>
      <w:r>
        <w:t xml:space="preserve"> </w:t>
      </w:r>
      <w:r>
        <w:t xml:space="preserve">There is a shortage of highly qualified professionals who are fluent in both international auditing standards and the local language. Bridging this gap requires substantial investment in education and training programs within</w:t>
      </w:r>
      <w:r>
        <w:t xml:space="preserve"> </w:t>
      </w:r>
      <w:r>
        <w:rPr>
          <w:bCs/>
          <w:b/>
        </w:rPr>
        <w:t xml:space="preserve">Uzbekistan Tashkent</w:t>
      </w:r>
      <w:r>
        <w:t xml:space="preserve">.</w:t>
      </w:r>
    </w:p>
    <w:p>
      <w:pPr>
        <w:numPr>
          <w:ilvl w:val="0"/>
          <w:numId w:val="1001"/>
        </w:numPr>
        <w:pStyle w:val="Compact"/>
      </w:pPr>
      <w:r>
        <w:rPr>
          <w:bCs/>
          <w:b/>
        </w:rPr>
        <w:t xml:space="preserve">Cultural Resistance to Transparency:</w:t>
      </w:r>
      <w:r>
        <w:t xml:space="preserve"> </w:t>
      </w:r>
      <w:r>
        <w:t xml:space="preserve">Historically, many business entities preferred opacity to avoid tax scrutiny or regulatory attention. Shifting this culture toward transparency is an ongoing battle for auditors who must convince management that auditing adds value rather than just imposing compliance costs.</w:t>
      </w:r>
    </w:p>
    <w:p>
      <w:pPr>
        <w:numPr>
          <w:ilvl w:val="0"/>
          <w:numId w:val="1001"/>
        </w:numPr>
        <w:pStyle w:val="Compact"/>
      </w:pPr>
      <w:r>
        <w:rPr>
          <w:bCs/>
          <w:b/>
        </w:rPr>
        <w:t xml:space="preserve">Regulatory Complexity:</w:t>
      </w:r>
      <w:r>
        <w:t xml:space="preserve"> </w:t>
      </w:r>
      <w:r>
        <w:t xml:space="preserve">The legal environment in Uzbekistan is dynamic, with frequent amendments to the Civil Code and tax legislation. Auditors must constantly update their knowledge base to provide accurate advice, a task complicated by the rapid pace of change.</w:t>
      </w:r>
    </w:p>
    <w:p>
      <w:pPr>
        <w:numPr>
          <w:ilvl w:val="0"/>
          <w:numId w:val="1001"/>
        </w:numPr>
        <w:pStyle w:val="Compact"/>
      </w:pPr>
      <w:r>
        <w:rPr>
          <w:bCs/>
          <w:b/>
        </w:rPr>
        <w:t xml:space="preserve">Independence Issues:</w:t>
      </w:r>
      <w:r>
        <w:t xml:space="preserve"> </w:t>
      </w:r>
      <w:r>
        <w:t xml:space="preserve">In some cases, particularly within family-owned businesses or state-owned enterprises (SOEs), there is pressure on the</w:t>
      </w:r>
      <w:r>
        <w:t xml:space="preserve"> </w:t>
      </w:r>
      <w:r>
        <w:rPr>
          <w:bCs/>
          <w:b/>
        </w:rPr>
        <w:t xml:space="preserve">Auditor</w:t>
      </w:r>
      <w:r>
        <w:t xml:space="preserve"> </w:t>
      </w:r>
      <w:r>
        <w:t xml:space="preserve">to overlook irregularities. Ensuring true independence remains a critical challenge for the profession in</w:t>
      </w:r>
      <w:r>
        <w:t xml:space="preserve"> </w:t>
      </w:r>
      <w:r>
        <w:rPr>
          <w:bCs/>
          <w:b/>
        </w:rPr>
        <w:t xml:space="preserve">Uzbekistan Tashkent</w:t>
      </w:r>
      <w:r>
        <w:t xml:space="preserve">.</w:t>
      </w:r>
    </w:p>
    <w:bookmarkEnd w:id="25"/>
    <w:bookmarkStart w:id="26" w:name="Xb552cc755dbfcbd8f3be85488b15af4ad0c10b4"/>
    <w:p>
      <w:pPr>
        <w:pStyle w:val="Heading2"/>
      </w:pPr>
      <w:r>
        <w:t xml:space="preserve">V. The Strategic Importance of Auditing in Economic Reform</w:t>
      </w:r>
    </w:p>
    <w:p>
      <w:pPr>
        <w:pStyle w:val="FirstParagraph"/>
      </w:pPr>
      <w:r>
        <w:t xml:space="preserve">The role of the</w:t>
      </w:r>
      <w:r>
        <w:t xml:space="preserve"> </w:t>
      </w:r>
      <w:r>
        <w:rPr>
          <w:bCs/>
          <w:b/>
        </w:rPr>
        <w:t xml:space="preserve">Auditor</w:t>
      </w:r>
      <w:r>
        <w:t xml:space="preserve"> </w:t>
      </w:r>
      <w:r>
        <w:t xml:space="preserve">extends beyond compliance; it is a cornerstone of economic reform. For investors from Europe, Asia, and the Americas looking to enter the Central Asian market, trust is paramount. An audit conducted by a reputable firm in</w:t>
      </w:r>
      <w:r>
        <w:t xml:space="preserve"> </w:t>
      </w:r>
      <w:r>
        <w:rPr>
          <w:bCs/>
          <w:b/>
        </w:rPr>
        <w:t xml:space="preserve">Uzbekistan Tashkent</w:t>
      </w:r>
      <w:r>
        <w:t xml:space="preserve">, adhering to international standards, provides that trust.</w:t>
      </w:r>
    </w:p>
    <w:p>
      <w:pPr>
        <w:pStyle w:val="BodyText"/>
      </w:pPr>
      <w:r>
        <w:t xml:space="preserve">Furthermore, auditing plays a vital role in combating corruption and improving corporate governance. By identifying financial discrepancies and weak internal controls, auditors help prevent fraud and mismanagement. This is particularly relevant for state-owned enterprises undergoing privatization or restructuring. The presence of rigorous auditing mechanisms signals to the global community that</w:t>
      </w:r>
      <w:r>
        <w:t xml:space="preserve"> </w:t>
      </w:r>
      <w:r>
        <w:rPr>
          <w:bCs/>
          <w:b/>
        </w:rPr>
        <w:t xml:space="preserve">Uzbekistan Tashkent</w:t>
      </w:r>
      <w:r>
        <w:t xml:space="preserve"> </w:t>
      </w:r>
      <w:r>
        <w:t xml:space="preserve">is committed to a level playing field for business.</w:t>
      </w:r>
    </w:p>
    <w:bookmarkEnd w:id="26"/>
    <w:bookmarkStart w:id="27" w:name="vi.-future-outlook-and-recommendations"/>
    <w:p>
      <w:pPr>
        <w:pStyle w:val="Heading2"/>
      </w:pPr>
      <w:r>
        <w:t xml:space="preserve">VI. Future Outlook and Recommendations</w:t>
      </w:r>
    </w:p>
    <w:p>
      <w:pPr>
        <w:pStyle w:val="FirstParagraph"/>
      </w:pPr>
      <w:r>
        <w:t xml:space="preserve">The future of auditing in</w:t>
      </w:r>
      <w:r>
        <w:t xml:space="preserve"> </w:t>
      </w:r>
      <w:r>
        <w:rPr>
          <w:bCs/>
          <w:b/>
        </w:rPr>
        <w:t xml:space="preserve">Uzbekistan Tashkent</w:t>
      </w:r>
      <w:r>
        <w:t xml:space="preserve"> </w:t>
      </w:r>
      <w:r>
        <w:t xml:space="preserve">is promising, characterized by increasing digitization and deeper integration with global markets. The adoption of data analytics tools and artificial intelligence by audit firms is transforming how audits are performed, allowing for more comprehensive risk assessments.</w:t>
      </w:r>
    </w:p>
    <w:p>
      <w:pPr>
        <w:pStyle w:val="BodyText"/>
      </w:pPr>
      <w:r>
        <w:t xml:space="preserve">To further strengthen the profession, the following recommendations are proposed:</w:t>
      </w:r>
    </w:p>
    <w:p>
      <w:pPr>
        <w:numPr>
          <w:ilvl w:val="0"/>
          <w:numId w:val="1002"/>
        </w:numPr>
        <w:pStyle w:val="Compact"/>
      </w:pPr>
      <w:r>
        <w:rPr>
          <w:bCs/>
          <w:b/>
        </w:rPr>
        <w:t xml:space="preserve">Enhanced Education:</w:t>
      </w:r>
      <w:r>
        <w:t xml:space="preserve"> </w:t>
      </w:r>
      <w:r>
        <w:t xml:space="preserve">Universities in</w:t>
      </w:r>
      <w:r>
        <w:t xml:space="preserve"> </w:t>
      </w:r>
      <w:r>
        <w:rPr>
          <w:bCs/>
          <w:b/>
        </w:rPr>
        <w:t xml:space="preserve">Uzbekistan Tashkent</w:t>
      </w:r>
    </w:p>
    <w:p>
      <w:pPr>
        <w:numPr>
          <w:ilvl w:val="0"/>
          <w:numId w:val="1002"/>
        </w:numPr>
        <w:pStyle w:val="Compact"/>
      </w:pPr>
      <w:r>
        <w:rPr>
          <w:bCs/>
          <w:b/>
        </w:rPr>
        <w:t xml:space="preserve">Digital Transformation:</w:t>
      </w:r>
      <w:r>
        <w:t xml:space="preserve">: Regulatory bodies should encourage the use of digital audit trails and blockchain technology to enhance transparency.</w:t>
      </w:r>
    </w:p>
    <w:p>
      <w:pPr>
        <w:numPr>
          <w:ilvl w:val="0"/>
          <w:numId w:val="1002"/>
        </w:numPr>
        <w:pStyle w:val="Compact"/>
      </w:pPr>
      <w:r>
        <w:rPr>
          <w:bCs/>
          <w:b/>
        </w:rPr>
        <w:t xml:space="preserve">Strengthened Enforcement:</w:t>
      </w:r>
      <w:r>
        <w:t xml:space="preserve">: Penalties for non-compliance with auditing standards and ethical violations must be strictly enforced to maintain public trust in the profession.</w:t>
      </w:r>
    </w:p>
    <w:bookmarkEnd w:id="27"/>
    <w:bookmarkStart w:id="28" w:name="vii.-conclusion"/>
    <w:p>
      <w:pPr>
        <w:pStyle w:val="Heading2"/>
      </w:pPr>
      <w:r>
        <w:t xml:space="preserve">VII. Conclusion</w:t>
      </w:r>
    </w:p>
    <w:p>
      <w:pPr>
        <w:pStyle w:val="FirstParagraph"/>
      </w:pPr>
      <w:r>
        <w:t xml:space="preserve">In conclusion, the evolution of the</w:t>
      </w:r>
      <w:r>
        <w:t xml:space="preserve"> </w:t>
      </w:r>
      <w:r>
        <w:rPr>
          <w:bCs/>
          <w:b/>
        </w:rPr>
        <w:t xml:space="preserve">Auditor</w:t>
      </w:r>
      <w:r>
        <w:t xml:space="preserve"> </w:t>
      </w:r>
      <w:r>
        <w:t xml:space="preserve">in</w:t>
      </w:r>
      <w:r>
        <w:t xml:space="preserve"> </w:t>
      </w:r>
      <w:r>
        <w:rPr>
          <w:bCs/>
          <w:b/>
        </w:rPr>
        <w:t xml:space="preserve">Uzbekistan Tashkent</w:t>
      </w:r>
    </w:p>
    <w:p>
      <w:pPr>
        <w:pStyle w:val="BodyText"/>
      </w:pPr>
      <w:r>
        <w:t xml:space="preserve">As</w:t>
      </w:r>
      <w:r>
        <w:t xml:space="preserve"> </w:t>
      </w:r>
      <w:r>
        <w:rPr>
          <w:bCs/>
          <w:b/>
        </w:rPr>
        <w:t xml:space="preserve">Uzbekistan Tashkent</w:t>
      </w:r>
    </w:p>
    <w:bookmarkEnd w:id="28"/>
    <w:bookmarkStart w:id="29" w:name="viii.-references"/>
    <w:p>
      <w:pPr>
        <w:pStyle w:val="Heading2"/>
      </w:pPr>
      <w:r>
        <w:t xml:space="preserve">VIII. References</w:t>
      </w:r>
    </w:p>
    <w:p>
      <w:pPr>
        <w:numPr>
          <w:ilvl w:val="0"/>
          <w:numId w:val="1003"/>
        </w:numPr>
        <w:pStyle w:val="Compact"/>
      </w:pPr>
      <w:r>
        <w:t xml:space="preserve">Law of the Republic of Uzbekistan "On Auditing Activities."</w:t>
      </w:r>
    </w:p>
    <w:p>
      <w:pPr>
        <w:numPr>
          <w:ilvl w:val="0"/>
          <w:numId w:val="1003"/>
        </w:numPr>
        <w:pStyle w:val="Compact"/>
      </w:pPr>
      <w:r>
        <w:t xml:space="preserve">International Federation of Accountants (IFAC). (2021).</w:t>
      </w:r>
      <w:r>
        <w:t xml:space="preserve"> </w:t>
      </w:r>
      <w:r>
        <w:rPr>
          <w:iCs/>
          <w:i/>
        </w:rPr>
        <w:t xml:space="preserve">Public Sector Audit Standards and Guidelines</w:t>
      </w:r>
      <w:r>
        <w:t xml:space="preserve">.</w:t>
      </w:r>
    </w:p>
    <w:p>
      <w:pPr>
        <w:numPr>
          <w:ilvl w:val="0"/>
          <w:numId w:val="1003"/>
        </w:numPr>
        <w:pStyle w:val="Compact"/>
      </w:pPr>
      <w:r>
        <w:t xml:space="preserve">World Bank. (2020).</w:t>
      </w:r>
      <w:r>
        <w:t xml:space="preserve"> </w:t>
      </w:r>
      <w:r>
        <w:rPr>
          <w:iCs/>
          <w:i/>
        </w:rPr>
        <w:t xml:space="preserve">Uzbekistan Country Economic Memorandum: Unlocking the Potential</w:t>
      </w:r>
      <w:r>
        <w:t xml:space="preserve">.</w:t>
      </w:r>
    </w:p>
    <w:p>
      <w:pPr>
        <w:numPr>
          <w:ilvl w:val="0"/>
          <w:numId w:val="1003"/>
        </w:numPr>
        <w:pStyle w:val="Compact"/>
      </w:pPr>
      <w:r>
        <w:t xml:space="preserve">Chamber of Auditors of Uzbekistan. (2023). Annual Report on Professional Standards Implementation.</w:t>
      </w:r>
    </w:p>
    <w:p>
      <w:pPr>
        <w:numPr>
          <w:ilvl w:val="0"/>
          <w:numId w:val="1003"/>
        </w:numPr>
        <w:pStyle w:val="Compact"/>
      </w:pPr>
      <w:r>
        <w:t xml:space="preserve">International Accounting Standards Board (IASB). (2022).</w:t>
      </w:r>
      <w:r>
        <w:t xml:space="preserve"> </w:t>
      </w:r>
      <w:r>
        <w:rPr>
          <w:iCs/>
          <w:i/>
        </w:rPr>
        <w:t xml:space="preserve">IFRS Foundation Annual Report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Uzbekistan Tashkent</dc:title>
  <dc:creator/>
  <dc:language>en</dc:language>
  <cp:keywords/>
  <dcterms:created xsi:type="dcterms:W3CDTF">2026-07-29T05:55:56Z</dcterms:created>
  <dcterms:modified xsi:type="dcterms:W3CDTF">2026-07-29T05:55:56Z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