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Baker</w:t>
      </w:r>
      <w:r>
        <w:t xml:space="preserve"> </w:t>
      </w:r>
      <w:r>
        <w:t xml:space="preserve">&amp;</w:t>
      </w:r>
      <w:r>
        <w:t xml:space="preserve"> </w:t>
      </w:r>
      <w:r>
        <w:t xml:space="preserve">McKenzie</w:t>
      </w:r>
      <w:r>
        <w:t xml:space="preserve"> </w:t>
      </w:r>
      <w:r>
        <w:t xml:space="preserve">in</w:t>
      </w:r>
      <w:r>
        <w:t xml:space="preserve"> </w:t>
      </w:r>
      <w:r>
        <w:t xml:space="preserve">Chile</w:t>
      </w:r>
      <w:r>
        <w:t xml:space="preserve"> </w:t>
      </w:r>
      <w:r>
        <w:t xml:space="preserve">Santiago</w:t>
      </w:r>
    </w:p>
    <w:bookmarkStart w:id="27" w:name="baker-mckenzie-in-chile-santiago"/>
    <w:p>
      <w:pPr>
        <w:pStyle w:val="Heading1"/>
      </w:pPr>
      <w:r>
        <w:t xml:space="preserve">Baker &amp; McKenzie in Chile Santiago:</w:t>
      </w:r>
    </w:p>
    <w:bookmarkStart w:id="26" w:name="Xb908b5f0c7cfa335f7134c11a45ec3c64af322f"/>
    <w:p>
      <w:pPr>
        <w:pStyle w:val="Heading2"/>
      </w:pPr>
      <w:r>
        <w:t xml:space="preserve">A Strategic Analysis of Legal Excellence and Market Leadership</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Term Paper Submission</w:t>
      </w:r>
    </w:p>
    <w:bookmarkStart w:id="20" w:name="Xed11e2584945f1c0f048310b8f315b24036ed75"/>
    <w:p>
      <w:pPr>
        <w:pStyle w:val="Heading3"/>
      </w:pPr>
      <w:r>
        <w:t xml:space="preserve">I. Introduction: The Global-Local Nexus in Santiago de Chile</w:t>
      </w:r>
    </w:p>
    <w:bookmarkEnd w:id="20"/>
    <w:p>
      <w:pPr>
        <w:pStyle w:val="FirstParagraph"/>
      </w:pPr>
      <w:r>
        <w:t xml:space="preserve">In the complex landscape of international legal services, few firms have demonstrated as much resilience and strategic acumen as Baker &amp; McKenzie. This Term Paper examines the profound impact of this global legal powerhouse within its key Latin American hub, specifically focusing on the firm's operations in Chile Santiago. As a city that serves as both a financial capital and a diplomatic gateway to South America, Santiago de Chile presents unique challenges and opportunities for multinational corporations and local entities alike. Baker &amp; McKenzie has not merely operated within this jurisdiction; it has actively shaped the legal environment through its integration of global standards with deep local expertise.</w:t>
      </w:r>
    </w:p>
    <w:p>
      <w:pPr>
        <w:pStyle w:val="BodyText"/>
      </w:pPr>
      <w:r>
        <w:t xml:space="preserve">The significance of studying Baker &amp; McKenzie in the context of Chile Santiago lies in its role as a pioneer. The firm was one of the first international law firms to establish a permanent, robust presence in Chile during periods significant economic transformation. This paper argues that the success of Baker &amp; McKenzie is derived from its ability to harmonize its vast global resources with an intimate understanding of the Chilean legal framework, thereby providing unparalleled value to clients navigating cross-border transactions in one of South America’s most stable economies.</w:t>
      </w:r>
    </w:p>
    <w:bookmarkStart w:id="21" w:name="X83bf282a255149e1e4bd1af227f22552bdfca90"/>
    <w:p>
      <w:pPr>
        <w:pStyle w:val="Heading3"/>
      </w:pPr>
      <w:r>
        <w:t xml:space="preserve">II. Historical Context: Establishing Roots in Chile Santiago</w:t>
      </w:r>
    </w:p>
    <w:bookmarkEnd w:id="21"/>
    <w:p>
      <w:pPr>
        <w:pStyle w:val="FirstParagraph"/>
      </w:pPr>
      <w:r>
        <w:t xml:space="preserve">To understand the current stature of Baker &amp; McKenzie, one must look at its historical trajectory within Chile Santiago. The firm’s entry into this market coincided with Chile’s broader economic liberalization efforts in the late 20th century. At a time when international investors were seeking safe havens and stable regulatory environments, Baker &amp; McKenzie recognized the strategic importance of establishing a foothold in Santiago de Chile. Unlike competitors who maintained distant oversight, Baker &amp; McKenzie adopted an "one-firm" approach, ensuring that its Chilean office was fully integrated into the global network.</w:t>
      </w:r>
    </w:p>
    <w:p>
      <w:pPr>
        <w:pStyle w:val="BodyText"/>
      </w:pPr>
      <w:r>
        <w:t xml:space="preserve">This early commitment allowed the firm to build long-term relationships with key stakeholders in both the public and private sectors of Chile. By participating in major infrastructure projects and facilitating foreign direct investment, Baker &amp; McKenzie became synonymous with reliability and sophistication in Chile Santiago. The firm’s presence helped bridge the gap between local business practices and international compliance standards, a feat that remains critical for any legal entity operating today.</w:t>
      </w:r>
    </w:p>
    <w:bookmarkStart w:id="22" w:name="Xf873e5c89801c2e71579972f044069d19114d0e"/>
    <w:p>
      <w:pPr>
        <w:pStyle w:val="Heading3"/>
      </w:pPr>
      <w:r>
        <w:t xml:space="preserve">III. Strategic Pillars: Practice Areas and Market Leadership</w:t>
      </w:r>
    </w:p>
    <w:bookmarkEnd w:id="22"/>
    <w:p>
      <w:pPr>
        <w:pStyle w:val="FirstParagraph"/>
      </w:pPr>
      <w:r>
        <w:t xml:space="preserve">The operational model of Baker &amp; McKenzie in Chile Santiago is defined by several core practice areas where the firm exhibits exceptional strength. Foremost among these is Corporate and Mergers &amp; Acquisitions (M&amp;A). Given that Chile has consistently ranked high in global ease of doing business indices, M&amp;A activity remains vigorous. Baker &amp; McKenzie leverages its international network to facilitate cross-border deals, offering clients seamless service that spans multiple jurisdictions.</w:t>
      </w:r>
    </w:p>
    <w:p>
      <w:pPr>
        <w:pStyle w:val="BodyText"/>
      </w:pPr>
      <w:r>
        <w:t xml:space="preserve">Furthermore, the firm’s expertise in Energy and Natural Resources is pivotal. Chile Santiago serves as a central hub for energy trading and renewable energy development in South America. With the country transitioning towards green energy sources, Baker &amp; McKenzie provides critical advisory services on regulatory compliance, environmental permitting, and project finance. This specialization underscores the firm's adaptive capacity to respond to evolving market dynamics within Chile.</w:t>
      </w:r>
    </w:p>
    <w:p>
      <w:pPr>
        <w:pStyle w:val="BodyText"/>
      </w:pPr>
      <w:r>
        <w:t xml:space="preserve">Additionally, Dispute Resolution and Arbitration represent a vital component of Baker &amp; McKenzie’s practice in Chile Santiago. As commercial activity increases, so does the need for sophisticated dispute resolution mechanisms. The firm’s lawyers are well-versed in both local litigation and international arbitration, providing clients with robust representation in high-stakes conflicts. This capability is essential for maintaining investor confidence and ensuring that legal disputes do not hinder economic progress.</w:t>
      </w:r>
    </w:p>
    <w:bookmarkStart w:id="23" w:name="X823ebfd7d79a88c7220f7e87184d9cd961e946b"/>
    <w:p>
      <w:pPr>
        <w:pStyle w:val="Heading3"/>
      </w:pPr>
      <w:r>
        <w:t xml:space="preserve">IV. Navigating the Regulatory Landscape: Challenges and Opportunities</w:t>
      </w:r>
    </w:p>
    <w:bookmarkEnd w:id="23"/>
    <w:p>
      <w:pPr>
        <w:pStyle w:val="FirstParagraph"/>
      </w:pPr>
      <w:r>
        <w:t xml:space="preserve">The legal environment in Chile Santiago is characterized by a high degree of stability but also requires navigating intricate regulatory frameworks. Baker &amp; McKenzie plays a crucial role in interpreting and adapting to these regulations. The firm actively engages with policymakers, contributing to legislative reforms that enhance transparency and protect intellectual property rights. This proactive engagement distinguishes Baker &amp; McKenzie from passive service providers.</w:t>
      </w:r>
    </w:p>
    <w:p>
      <w:pPr>
        <w:pStyle w:val="BodyText"/>
      </w:pPr>
      <w:r>
        <w:t xml:space="preserve">Moreover, the rise of digital economy regulations and data privacy laws presents new challenges. In response, Baker &amp; McKenzie has expanded its technology law practice in Chile Santiago. By staying ahead of regulatory curves, the firm ensures that clients operating in fintech, e-commerce, and telecommunications sectors remain compliant while innovating rapidly. This forward-looking strategy reinforces the firm’s position as a thought leader in Chile.</w:t>
      </w:r>
    </w:p>
    <w:bookmarkStart w:id="24" w:name="X4689250ad2926ae37a2b5381d8e85359427ba6e"/>
    <w:p>
      <w:pPr>
        <w:pStyle w:val="Heading3"/>
      </w:pPr>
      <w:r>
        <w:t xml:space="preserve">V. Corporate Social Responsibility and Community Impact</w:t>
      </w:r>
    </w:p>
    <w:bookmarkEnd w:id="24"/>
    <w:p>
      <w:pPr>
        <w:pStyle w:val="FirstParagraph"/>
      </w:pPr>
      <w:r>
        <w:t xml:space="preserve">Beyond profit-driven objectives, Baker &amp; McKenzie emphasizes corporate social responsibility (CSR) within its operations in Chile Santiago. The firm is committed to pro bono work, offering legal assistance to non-governmental organizations and underserved communities. This initiative not only strengthens the firm’s reputation but also contributes positively to the social fabric of Chile.</w:t>
      </w:r>
    </w:p>
    <w:p>
      <w:pPr>
        <w:pStyle w:val="BodyText"/>
      </w:pPr>
      <w:r>
        <w:t xml:space="preserve">Furthermore, Baker &amp; McKenzie invests in talent development through internships and training programs for local law students in Chile Santiago. By nurturing the next generation of legal professionals, the firm ensures sustainability and continuity of excellence. This investment in human capital reflects a long-term vision that aligns with the broader goals of national development.</w:t>
      </w:r>
    </w:p>
    <w:bookmarkStart w:id="25" w:name="Xecbc3b2be7cefb82d91d7bdea5ae3337ac71c01"/>
    <w:p>
      <w:pPr>
        <w:pStyle w:val="Heading3"/>
      </w:pPr>
      <w:r>
        <w:t xml:space="preserve">VI. Conclusion: The Enduring Legacy of Baker &amp; McKenzie in Chile Santiago</w:t>
      </w:r>
    </w:p>
    <w:bookmarkEnd w:id="25"/>
    <w:p>
      <w:pPr>
        <w:pStyle w:val="FirstParagraph"/>
      </w:pPr>
      <w:r>
        <w:t xml:space="preserve">In conclusion, Baker &amp; McKenzie stands as a testament to the power of strategic legal management in emerging markets. Its presence in Chile Santiago is not merely transactional but transformative, influencing regulatory standards, fostering international trade, and enhancing legal education. As Chile continues to evolve economically and socially, Baker &amp; McKenzie remains well-positioned to guide clients through future challenges.</w:t>
      </w:r>
    </w:p>
    <w:p>
      <w:pPr>
        <w:pStyle w:val="BodyText"/>
      </w:pPr>
      <w:r>
        <w:t xml:space="preserve">The synergy between global expertise and local insight defines the firm’s success. For stakeholders looking at Chile Santiago as a dynamic market hub, Baker &amp; McKenzie offers more than just legal advice; it provides strategic partnership built on decades of dedicated service. This Term Paper asserts that the continued integration and expansion of Baker &amp; McKenzie’s operations in this region will be instrumental in sustaining Chile’s reputation as a premier destination for international business.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Baker &amp; McKenzie in Chile Santiago</dc:title>
  <dc:creator/>
  <dc:language>en</dc:language>
  <cp:keywords/>
  <dcterms:created xsi:type="dcterms:W3CDTF">2026-07-29T12:39:37Z</dcterms:created>
  <dcterms:modified xsi:type="dcterms:W3CDTF">2026-07-29T12:39:37Z</dcterms:modified>
</cp:coreProperties>
</file>

<file path=docProps/custom.xml><?xml version="1.0" encoding="utf-8"?>
<Properties xmlns="http://schemas.openxmlformats.org/officeDocument/2006/custom-properties" xmlns:vt="http://schemas.openxmlformats.org/officeDocument/2006/docPropsVTypes"/>
</file>