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5b8507450c504964c2be4fc9fe473eed37cdfa7"/>
    <w:p>
      <w:pPr>
        <w:pStyle w:val="Heading1"/>
      </w:pPr>
      <w:r>
        <w:t xml:space="preserve">The Evolving Role of the Banker in Argentina Buenos Aires:</w:t>
      </w:r>
      <w:r>
        <w:br/>
      </w:r>
      <w:r>
        <w:t xml:space="preserve">Navigating Economic Volatility and Digital Transformation</w:t>
      </w:r>
    </w:p>
    <w:p>
      <w:pPr>
        <w:pStyle w:val="FirstParagraph"/>
      </w:pPr>
      <w:r>
        <w:rPr>
          <w:bCs/>
          <w:b/>
        </w:rPr>
        <w:t xml:space="preserve">Abstract</w:t>
      </w:r>
      <w:r>
        <w:br/>
      </w:r>
      <w:r>
        <w:br/>
      </w:r>
      <w:r>
        <w:t xml:space="preserve">This term paper explores the multifaceted role of the banker within the specific economic and social context of Argentina, with a particular focus on its capital city, Buenos Aires. By examining historical precedents, current macroeconomic challenges such as inflation and currency devaluation, and the rapid adoption of fintech solutions in Buenos Aires, this document analyzes how traditional banking paradigms are being reshaped. The study argues that in Argentina Buenos Aires, the banker has transitioned from a mere custodian of capital to a strategic advisor capable of navigating extreme volatility while integrating technological innovation to serve an increasingly sophisticated financial clientele.</w:t>
      </w:r>
    </w:p>
    <w:bookmarkStart w:id="20" w:name="introduction"/>
    <w:p>
      <w:pPr>
        <w:pStyle w:val="Heading2"/>
      </w:pPr>
      <w:r>
        <w:t xml:space="preserve">1. Introduction</w:t>
      </w:r>
    </w:p>
    <w:p>
      <w:pPr>
        <w:pStyle w:val="FirstParagraph"/>
      </w:pPr>
      <w:r>
        <w:t xml:space="preserve">The profession of banking is universally recognized as the backbone of economic stability, yet its manifestation varies significantly across different geopolitical and economic landscapes. Nowhere is this variance more pronounced than in Argentina, a nation with a complex history of monetary fluctuations and structural reforms. Within this national context, Buenos Aires serves as the financial heartland, housing the majority of corporate headquarters, banking institutions, and high-net-worth individuals. This term paper posits that the role of the banker in Argentina Buenos Aires is distinct due to the unique pressures imposed by chronic inflationary cycles and currency controls.</w:t>
      </w:r>
    </w:p>
    <w:p>
      <w:pPr>
        <w:pStyle w:val="BodyText"/>
      </w:pPr>
      <w:r>
        <w:t xml:space="preserve">Historically, bankers in Latin America were viewed primarily as lenders and intermediaries. However, in recent decades, particularly within the urban center of Buenos Aires, this definition has expanded. The modern banker must possess not only financial acumen but also a deep understanding of macroeconomic policy, international foreign exchange markets, and digital banking infrastructure. This paper aims to dissect these layers of responsibility.</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 banker in Argentina Buenos Aires, one must first appreciate the historical volatility that has shaped their professional environment. For much of the 20th century, Argentina experienced periods of hyperinflation followed by strict currency pegs, such as the Convertibility Plan of 1991. These cycles have conditioned both bankers and clients to prioritize asset preservation over long-term growth planning.</w:t>
      </w:r>
    </w:p>
    <w:p>
      <w:pPr>
        <w:pStyle w:val="BodyText"/>
      </w:pPr>
      <w:r>
        <w:t xml:space="preserve">In Buenos Aires, traditional banks like Banco Nación, Galicia, and BBVA Argentina operate within a highly regulated framework imposed by the Central Bank of the Argentine Republic (BCRA). The banker is thus tasked with navigating a labyrinthine regulatory environment that frequently changes. This regulatory burden forces bankers in Argentina to adopt a compliance-heavy approach, distinguishing them from their counterparts in more stable economies where risk management focuses primarily on creditworthiness rather than regulatory arbitrage.</w:t>
      </w:r>
    </w:p>
    <w:bookmarkEnd w:id="21"/>
    <w:bookmarkStart w:id="22" w:name="the-banker-as-an-inflation-hedge-advisor"/>
    <w:p>
      <w:pPr>
        <w:pStyle w:val="Heading2"/>
      </w:pPr>
      <w:r>
        <w:t xml:space="preserve">3. The Banker as an Inflation Hedge Advisor</w:t>
      </w:r>
    </w:p>
    <w:p>
      <w:pPr>
        <w:pStyle w:val="FirstParagraph"/>
      </w:pPr>
      <w:r>
        <w:t xml:space="preserve">In the context of high inflation, which has frequently plagued Argentina’s economy, the role of the banker shifts dramatically toward wealth preservation. In stable economies with low inflation, bankers focus on investment growth and liquidity management. In contrast, in Argentina Buenos Aires, the primary objective for many retail and private banking clients is escaping the erosion of purchasing power caused by peso devaluation.</w:t>
      </w:r>
    </w:p>
    <w:p>
      <w:pPr>
        <w:pStyle w:val="BodyText"/>
      </w:pPr>
      <w:r>
        <w:t xml:space="preserve">Consequently, bankers in this region are experts in currency substitution (dollarization) strategies. They advise clients on accessing foreign currency accounts, purchasing dollar-denominated bonds (CEDEARs), or investing in local equities that correlate with the exchange rate. This specialized advisory role requires a level of expertise rarely seen elsewhere. The banker becomes a strategist against systemic monetary instability, offering products that allow clients to maintain their real wealth amidst national economic turbulence.</w:t>
      </w:r>
    </w:p>
    <w:bookmarkEnd w:id="22"/>
    <w:bookmarkStart w:id="23" w:name="Xdbee01bc4a9df5cc3afc3704aaac843e4edb975"/>
    <w:p>
      <w:pPr>
        <w:pStyle w:val="Heading2"/>
      </w:pPr>
      <w:r>
        <w:t xml:space="preserve">4. Digital Transformation and Fintech Integration in Buenos Aires</w:t>
      </w:r>
    </w:p>
    <w:p>
      <w:pPr>
        <w:pStyle w:val="FirstParagraph"/>
      </w:pPr>
      <w:r>
        <w:t xml:space="preserve">Buenos Aires has emerged as a leading fintech hub in Latin America. This technological boom has compelled traditional bankers to evolve or risk obsolescence. The rise of digital-only banks and payment platforms like Mercado Pago, Nubank, and Ualá has forced traditional institutions in Argentina Buenos Aires to accelerate their digital transformation.</w:t>
      </w:r>
    </w:p>
    <w:p>
      <w:pPr>
        <w:pStyle w:val="BodyText"/>
      </w:pPr>
      <w:r>
        <w:t xml:space="preserve">The modern banker is no longer confined to a physical branch office in the Retiro or Puerto Madero districts. They must be adept at utilizing big data analytics to assess credit risk in a cash-heavy society that is rapidly transitioning to digital payments. Furthermore, bankers are integrating blockchain technologies and digital wallets into their service offerings. In Argentina Buenos Aires, the "banker" is now a hybrid professional: part financial advisor, part technology consultant.</w:t>
      </w:r>
    </w:p>
    <w:p>
      <w:pPr>
        <w:pStyle w:val="BodyText"/>
      </w:pPr>
      <w:r>
        <w:t xml:space="preserve">This technological shift has also democratized access to finance. While traditional banking was once exclusive to the elite in wealthy neighborhoods like Palermo or Nordelta, digital tools have expanded reach. However, this creates a new challenge for bankers: managing risk among underbanked populations who are entering the formal financial system via mobile applications.</w:t>
      </w:r>
    </w:p>
    <w:bookmarkEnd w:id="23"/>
    <w:bookmarkStart w:id="24" w:name="X82c02e6cbf5b3a66ff0c1d6afee0f9b0ee6e2ed"/>
    <w:p>
      <w:pPr>
        <w:pStyle w:val="Heading2"/>
      </w:pPr>
      <w:r>
        <w:t xml:space="preserve">5. Socio-Economic Responsibilities and Financial Inclusion</w:t>
      </w:r>
    </w:p>
    <w:p>
      <w:pPr>
        <w:pStyle w:val="FirstParagraph"/>
      </w:pPr>
      <w:r>
        <w:t xml:space="preserve">The economic crisis in Argentina has led to significant income inequality, placing a moral and practical burden on bankers. In Buenos Aires, the disparity between the wealthy capital-owners and the informal workforce is stark. Bankers are increasingly called upon to design inclusive financial products that cater to small and medium-sized enterprises (SMEs) which form the backbone of the local economy.</w:t>
      </w:r>
    </w:p>
    <w:p>
      <w:pPr>
        <w:pStyle w:val="BodyText"/>
      </w:pPr>
      <w:r>
        <w:t xml:space="preserve">Furthermore, bankers play a crucial role in financial education. Given the population’s historical trauma with savings erosion, many Argentines distrust traditional banking instruments. Bankers in Argentina Buenos Aires must act as educators, explaining complex products like inflation-linked bonds and variable-rate loans to a skeptical public. This educational role is essential for restoring confidence in the formal banking sector.</w:t>
      </w:r>
    </w:p>
    <w:bookmarkEnd w:id="24"/>
    <w:bookmarkStart w:id="25" w:name="challenges-and-future-outlook"/>
    <w:p>
      <w:pPr>
        <w:pStyle w:val="Heading2"/>
      </w:pPr>
      <w:r>
        <w:t xml:space="preserve">6. Challenges and Future Outlook</w:t>
      </w:r>
    </w:p>
    <w:p>
      <w:pPr>
        <w:pStyle w:val="FirstParagraph"/>
      </w:pPr>
      <w:r>
        <w:t xml:space="preserve">The future of banking in Argentina Buenos Aires remains uncertain yet promising due to technological adoption. Key challenges include regulatory unpredictability, political interference in monetary policy, and the persistent gap between official and parallel exchange rates (the "Blue Dollar"). Bankers must continue to develop hedging strategies not just for their clients, but for their own institutions.</w:t>
      </w:r>
    </w:p>
    <w:p>
      <w:pPr>
        <w:pStyle w:val="BodyText"/>
      </w:pPr>
      <w:r>
        <w:t xml:space="preserve">Looking ahead, the role of the banker will likely become even more specialized. We can expect a deeper integration of artificial intelligence in credit scoring and a greater emphasis on sustainable finance (ESG), as global investors increasingly demand environmental compliance from Argentine entities. The banker of tomorrow in Buenos Aires will be expected to balance local economic realities with global sustainability standards.</w:t>
      </w:r>
    </w:p>
    <w:bookmarkEnd w:id="25"/>
    <w:bookmarkStart w:id="26" w:name="conclusion"/>
    <w:p>
      <w:pPr>
        <w:pStyle w:val="Heading2"/>
      </w:pPr>
      <w:r>
        <w:t xml:space="preserve">7. Conclusion</w:t>
      </w:r>
    </w:p>
    <w:p>
      <w:pPr>
        <w:pStyle w:val="FirstParagraph"/>
      </w:pPr>
      <w:r>
        <w:t xml:space="preserve">In conclusion, the role of the banker in Argentina Buenos Aires is far more complex and demanding than in stable economic environments. It requires a unique combination of macroeconomic foresight, regulatory expertise, technological proficiency, and social responsibility. The banker is not merely a servant of capital but a critical stabilizer in an economy marked by volatility. As Buenos Aires continues to modernize its financial infrastructure while grappling with structural economic issues, the professional identity of the banker will continue to evolve. Ultimately, the survival and success of banking institutions in Argentina depend on their ability to adapt this specialized role, ensuring that they remain relevant and trusted partners for businesses and individuals navigating one of Latin America’s most dynamic yet challenging markets.</w:t>
      </w:r>
    </w:p>
    <w:p>
      <w:pPr>
        <w:pStyle w:val="BodyText"/>
      </w:pPr>
      <w:r>
        <w:rPr>
          <w:iCs/>
          <w:i/>
        </w:rPr>
        <w:t xml:space="preserve">Note: This term paper is a theoretical analysis based on general economic principles applicable to emerging markets with high inflationary pressures. Specific data points should be updated with current quarterly reports from the Central Bank of Argentina for academic precision.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Argentina Buenos Aires</dc:title>
  <dc:creator/>
  <dc:language>en</dc:language>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file>