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Australia</w:t>
      </w:r>
      <w:r>
        <w:t xml:space="preserve"> </w:t>
      </w:r>
      <w:r>
        <w:t xml:space="preserve">Brisbane</w:t>
      </w:r>
    </w:p>
    <w:bookmarkStart w:id="26" w:name="Xac78080f2937c9d3481d564031cda7ee127fbc1"/>
    <w:p>
      <w:pPr>
        <w:pStyle w:val="Heading1"/>
      </w:pPr>
      <w:r>
        <w:t xml:space="preserve">The Evolving Role of the Banker in Australia Brisbane</w:t>
      </w:r>
    </w:p>
    <w:p>
      <w:pPr>
        <w:pStyle w:val="FirstParagraph"/>
      </w:pPr>
      <w:r>
        <w:rPr>
          <w:bCs/>
          <w:b/>
        </w:rPr>
        <w:t xml:space="preserve">A Term Paper Submitted in Partial Fulfillment of Academic Requirements</w:t>
      </w:r>
    </w:p>
    <w:p>
      <w:pPr>
        <w:pStyle w:val="BodyText"/>
      </w:pPr>
      <w:r>
        <w:rPr>
          <w:bCs/>
          <w:b/>
        </w:rPr>
        <w:t xml:space="preserve">Date:</w:t>
      </w:r>
      <w:r>
        <w:t xml:space="preserve"> </w:t>
      </w:r>
      <w:r>
        <w:t xml:space="preserve">October 2023</w:t>
      </w:r>
    </w:p>
    <w:p>
      <w:pPr>
        <w:pStyle w:val="BodyText"/>
      </w:pPr>
      <w:r>
        <w:rPr>
          <w:bCs/>
          <w:b/>
        </w:rPr>
        <w:t xml:space="preserve">Region of Focus:</w:t>
      </w:r>
      <w:r>
        <w:t xml:space="preserve"> </w:t>
      </w:r>
      <w:r>
        <w:t xml:space="preserve">Australia, Brisbane</w:t>
      </w:r>
    </w:p>
    <w:bookmarkStart w:id="20" w:name="i.-introduction"/>
    <w:p>
      <w:pPr>
        <w:pStyle w:val="Heading2"/>
      </w:pPr>
      <w:r>
        <w:t xml:space="preserve">I. Introduction</w:t>
      </w:r>
    </w:p>
    <w:p>
      <w:pPr>
        <w:pStyle w:val="FirstParagraph"/>
      </w:pPr>
      <w:r>
        <w:t xml:space="preserve">The financial landscape is undergoing a seismic shift, driven by technological innovation, regulatory changes, and evolving consumer expectations. Within this global context, the specific role of the</w:t>
      </w:r>
      <w:r>
        <w:t xml:space="preserve"> </w:t>
      </w:r>
      <w:r>
        <w:rPr>
          <w:bCs/>
          <w:b/>
        </w:rPr>
        <w:t xml:space="preserve">Banker</w:t>
      </w:r>
      <w:r>
        <w:t xml:space="preserve"> </w:t>
      </w:r>
      <w:r>
        <w:t xml:space="preserve">has transformed from that of a mere transaction processor to becoming a strategic advisor and trusted fiduciary. This transformation is particularly pronounced in dynamic economic hubs such as Brisbane. As a burgeoning financial center within</w:t>
      </w:r>
      <w:r>
        <w:t xml:space="preserve"> </w:t>
      </w:r>
      <w:r>
        <w:rPr>
          <w:bCs/>
          <w:b/>
        </w:rPr>
        <w:t xml:space="preserve">Australia Brisbane</w:t>
      </w:r>
      <w:r>
        <w:t xml:space="preserve">, the city presents unique challenges and opportunities for banking professionals. This term paper explores the multifaceted duties, regulatory environment, and future trajectory of the banker operating specifically within the jurisdiction of</w:t>
      </w:r>
      <w:r>
        <w:t xml:space="preserve"> </w:t>
      </w:r>
      <w:r>
        <w:rPr>
          <w:bCs/>
          <w:b/>
        </w:rPr>
        <w:t xml:space="preserve">Australia Brisbane</w:t>
      </w:r>
      <w:r>
        <w:t xml:space="preserve">. It argues that success in this region requires a blend of technical financial acumen, deep local market understanding, and ethical steadfastness.</w:t>
      </w:r>
    </w:p>
    <w:bookmarkEnd w:id="20"/>
    <w:bookmarkStart w:id="21" w:name="X1d911f28411910873107928329378d259db0b5d"/>
    <w:p>
      <w:pPr>
        <w:pStyle w:val="Heading2"/>
      </w:pPr>
      <w:r>
        <w:t xml:space="preserve">II. The Regulatory Landscape in Australia</w:t>
      </w:r>
    </w:p>
    <w:p>
      <w:pPr>
        <w:pStyle w:val="FirstParagraph"/>
      </w:pPr>
      <w:r>
        <w:t xml:space="preserve">To understand the modern banker, one must first appreciate the rigorous regulatory framework governing their actions in</w:t>
      </w:r>
      <w:r>
        <w:t xml:space="preserve"> </w:t>
      </w:r>
      <w:r>
        <w:rPr>
          <w:bCs/>
          <w:b/>
        </w:rPr>
        <w:t xml:space="preserve">Australia Brisbane</w:t>
      </w:r>
      <w:r>
        <w:t xml:space="preserve">. The banking sector is heavily regulated by the Australian Prudential Regulation Authority (APRA) and supervised for conduct by the Australian Securities and Investments Commission (ASIC). For any professional identifying as a banker in this jurisdiction, compliance is not merely a bureaucratic hurdle; it is the foundation of professional integrity.</w:t>
      </w:r>
    </w:p>
    <w:p>
      <w:pPr>
        <w:pStyle w:val="BodyText"/>
      </w:pPr>
      <w:r>
        <w:t xml:space="preserve">The introduction of the Royal Commission into Misconduct in the Banking, Superannuation and Financial Services Industry had profound implications for bankers across</w:t>
      </w:r>
      <w:r>
        <w:t xml:space="preserve"> </w:t>
      </w:r>
      <w:r>
        <w:rPr>
          <w:bCs/>
          <w:b/>
        </w:rPr>
        <w:t xml:space="preserve">Australia Brisbane</w:t>
      </w:r>
      <w:r>
        <w:t xml:space="preserve">. The commission highlighted systemic issues regarding ethical failures and customer treatment. Consequently, contemporary bankers are now expected to adhere to stricter standards of "best interests" when advising clients. This shift has redefined the banker’s role from a sales-oriented position to one centered on fiduciary duty and transparency. In</w:t>
      </w:r>
      <w:r>
        <w:t xml:space="preserve"> </w:t>
      </w:r>
      <w:r>
        <w:rPr>
          <w:bCs/>
          <w:b/>
        </w:rPr>
        <w:t xml:space="preserve">Australia Brisbane</w:t>
      </w:r>
      <w:r>
        <w:t xml:space="preserve">, where community trust is paramount, bankers must navigate these regulations with heightened vigilance, ensuring that every financial product recommended aligns with the client's long-term welfare rather than short-term institutional gain.</w:t>
      </w:r>
    </w:p>
    <w:bookmarkEnd w:id="21"/>
    <w:bookmarkStart w:id="22" w:name="X12c2b23aa3fb95045601ea83366d5eee2213a97"/>
    <w:p>
      <w:pPr>
        <w:pStyle w:val="Heading2"/>
      </w:pPr>
      <w:r>
        <w:t xml:space="preserve">III. The Unique Economic Context of Australia Brisbane</w:t>
      </w:r>
    </w:p>
    <w:p>
      <w:pPr>
        <w:pStyle w:val="FirstParagraph"/>
      </w:pPr>
      <w:r>
        <w:t xml:space="preserve">Brisbane stands as the capital of Queensland and is rapidly emerging as a key node in the Asia-Pacific economy. Unlike Sydney, which is often viewed through the lens of global corporate finance, or Melbourne with its distinct cultural flair,</w:t>
      </w:r>
      <w:r>
        <w:t xml:space="preserve"> </w:t>
      </w:r>
      <w:r>
        <w:rPr>
          <w:bCs/>
          <w:b/>
        </w:rPr>
        <w:t xml:space="preserve">Australia Brisbane</w:t>
      </w:r>
      <w:r>
        <w:t xml:space="preserve"> </w:t>
      </w:r>
      <w:r>
        <w:t xml:space="preserve">offers a unique blend of resource-driven economics and growing service sectors. The local property market, heavily influenced by infrastructure projects such as cross-river tunnels and the South East Queensland water grid, creates distinct lending opportunities.</w:t>
      </w:r>
    </w:p>
    <w:p>
      <w:pPr>
        <w:pStyle w:val="BodyText"/>
      </w:pPr>
      <w:r>
        <w:t xml:space="preserve">The modern banker in this region must possess specialized knowledge regarding these local economic drivers. For instance, a commercial banker serving clients in</w:t>
      </w:r>
      <w:r>
        <w:t xml:space="preserve"> </w:t>
      </w:r>
      <w:r>
        <w:rPr>
          <w:bCs/>
          <w:b/>
        </w:rPr>
        <w:t xml:space="preserve">Australia Brisbane</w:t>
      </w:r>
      <w:r>
        <w:t xml:space="preserve"> </w:t>
      </w:r>
      <w:r>
        <w:t xml:space="preserve">must understand the implications of mining sector volatility on local liquidity and creditworthiness. Similarly, residential bankers must be adept at interpreting local zoning laws and development pipelines that drive property values in suburbs ranging from Paddington to Northside growth corridors. This localized expertise distinguishes a competent banker from a generic one, allowing them to provide tailored solutions that resonate with the specific economic realities of the</w:t>
      </w:r>
      <w:r>
        <w:t xml:space="preserve"> </w:t>
      </w:r>
      <w:r>
        <w:rPr>
          <w:bCs/>
          <w:b/>
        </w:rPr>
        <w:t xml:space="preserve">Australia Brisbane</w:t>
      </w:r>
      <w:r>
        <w:t xml:space="preserve"> </w:t>
      </w:r>
      <w:r>
        <w:t xml:space="preserve">community.</w:t>
      </w:r>
    </w:p>
    <w:bookmarkEnd w:id="22"/>
    <w:bookmarkStart w:id="23" w:name="Xad9b800b2e741acc7a7dca25935b23da930a925"/>
    <w:p>
      <w:pPr>
        <w:pStyle w:val="Heading2"/>
      </w:pPr>
      <w:r>
        <w:t xml:space="preserve">IV. Technological Disruption and Digital Transformation</w:t>
      </w:r>
    </w:p>
    <w:p>
      <w:pPr>
        <w:pStyle w:val="FirstParagraph"/>
      </w:pPr>
      <w:r>
        <w:t xml:space="preserve">No discussion on the contemporary banker is complete without addressing digital transformation. In</w:t>
      </w:r>
      <w:r>
        <w:t xml:space="preserve"> </w:t>
      </w:r>
      <w:r>
        <w:rPr>
          <w:bCs/>
          <w:b/>
        </w:rPr>
        <w:t xml:space="preserve">Australia Brisbane</w:t>
      </w:r>
      <w:r>
        <w:t xml:space="preserve">, as in the rest of the nation, customers increasingly expect seamless digital experiences alongside human interaction. The rise of Neobanks and Open Banking regulations has forced traditional bankers to adapt or risk obsolescence.</w:t>
      </w:r>
    </w:p>
    <w:p>
      <w:pPr>
        <w:pStyle w:val="BodyText"/>
      </w:pPr>
      <w:r>
        <w:t xml:space="preserve">The modern banker in this region is no longer defined by their proximity to a physical branch but by their ability to leverage data analytics and digital tools. For example, using customer relationship management (CRM) systems enhanced with artificial intelligence allows bankers in</w:t>
      </w:r>
      <w:r>
        <w:t xml:space="preserve"> </w:t>
      </w:r>
      <w:r>
        <w:rPr>
          <w:bCs/>
          <w:b/>
        </w:rPr>
        <w:t xml:space="preserve">Australia Brisbane</w:t>
      </w:r>
      <w:r>
        <w:t xml:space="preserve"> </w:t>
      </w:r>
      <w:r>
        <w:t xml:space="preserve">to predict client needs before they arise. However, technology serves as an enabler rather than a replacement for the human element. In complex wealth management scenarios or business succession planning—common concerns among the affluent demographic in</w:t>
      </w:r>
      <w:r>
        <w:t xml:space="preserve"> </w:t>
      </w:r>
      <w:r>
        <w:rPr>
          <w:bCs/>
          <w:b/>
        </w:rPr>
        <w:t xml:space="preserve">Australia Brisbane</w:t>
      </w:r>
      <w:r>
        <w:t xml:space="preserve">—the empathetic and nuanced judgment of a skilled banker remains irreplaceable. The successful banker integrates digital efficiency with personal rapport.</w:t>
      </w:r>
    </w:p>
    <w:bookmarkEnd w:id="23"/>
    <w:bookmarkStart w:id="24" w:name="X278607f927ac86199ff8bab20fd9b9c98864a98"/>
    <w:p>
      <w:pPr>
        <w:pStyle w:val="Heading2"/>
      </w:pPr>
      <w:r>
        <w:t xml:space="preserve">V. Ethical Responsibility and Community Engagement</w:t>
      </w:r>
    </w:p>
    <w:p>
      <w:pPr>
        <w:pStyle w:val="FirstParagraph"/>
      </w:pPr>
      <w:r>
        <w:t xml:space="preserve">In recent years, the social license to operate has become critical for financial institutions. Bankers in</w:t>
      </w:r>
      <w:r>
        <w:t xml:space="preserve"> </w:t>
      </w:r>
      <w:r>
        <w:rPr>
          <w:bCs/>
          <w:b/>
        </w:rPr>
        <w:t xml:space="preserve">Australia Brisbane</w:t>
      </w:r>
      <w:r>
        <w:t xml:space="preserve"> </w:t>
      </w:r>
      <w:r>
        <w:t xml:space="preserve">are increasingly expected to engage in ethical lending practices that support sustainable development and community welfare. This includes financing renewable energy projects, supporting small local businesses through economic downturns, and promoting financial literacy within diverse communities.</w:t>
      </w:r>
    </w:p>
    <w:p>
      <w:pPr>
        <w:pStyle w:val="BodyText"/>
      </w:pPr>
      <w:r>
        <w:t xml:space="preserve">The concept of the banker as a pillar of the community is especially relevant in</w:t>
      </w:r>
      <w:r>
        <w:t xml:space="preserve"> </w:t>
      </w:r>
      <w:r>
        <w:rPr>
          <w:bCs/>
          <w:b/>
        </w:rPr>
        <w:t xml:space="preserve">Australia Brisbane</w:t>
      </w:r>
      <w:r>
        <w:t xml:space="preserve">. The city prides itself on a high quality of life and strong community ties. Bankers who actively participate in local initiatives, whether through sponsoring local sports teams or supporting indigenous business enterprises, foster deeper connections with their clientele. This approach not only enhances brand loyalty but also aligns with the broader ESG (Environmental, Social, and Governance) criteria that are now standard metrics for evaluating banking performance globally.</w:t>
      </w:r>
    </w:p>
    <w:bookmarkEnd w:id="24"/>
    <w:bookmarkStart w:id="25" w:name="vi.-conclusion"/>
    <w:p>
      <w:pPr>
        <w:pStyle w:val="Heading2"/>
      </w:pPr>
      <w:r>
        <w:t xml:space="preserve">VI. Conclusion</w:t>
      </w:r>
    </w:p>
    <w:p>
      <w:pPr>
        <w:pStyle w:val="FirstParagraph"/>
      </w:pPr>
      <w:r>
        <w:t xml:space="preserve">In conclusion, the role of the banker in</w:t>
      </w:r>
      <w:r>
        <w:t xml:space="preserve"> </w:t>
      </w:r>
      <w:r>
        <w:rPr>
          <w:bCs/>
          <w:b/>
        </w:rPr>
        <w:t xml:space="preserve">Australia Brisbane</w:t>
      </w:r>
      <w:r>
        <w:t xml:space="preserve"> </w:t>
      </w:r>
      <w:r>
        <w:t xml:space="preserve">is complex, dynamic, and critically important. It has evolved from a simple custodian of deposits to a strategic partner in wealth creation and risk management. Operating within this specific geographic and regulatory context requires a professional who is well-versed in Australian compliance laws, sensitive to local economic indicators such as infrastructure development and resource markets, adept at utilizing digital technologies, and deeply committed to ethical standards.</w:t>
      </w:r>
    </w:p>
    <w:p>
      <w:pPr>
        <w:pStyle w:val="BodyText"/>
      </w:pPr>
      <w:r>
        <w:t xml:space="preserve">As the financial landscape continues to shift, the banker who thrives in</w:t>
      </w:r>
      <w:r>
        <w:t xml:space="preserve"> </w:t>
      </w:r>
      <w:r>
        <w:rPr>
          <w:bCs/>
          <w:b/>
        </w:rPr>
        <w:t xml:space="preserve">Australia Brisbane</w:t>
      </w:r>
      <w:r>
        <w:t xml:space="preserve"> </w:t>
      </w:r>
      <w:r>
        <w:t xml:space="preserve">will be one who balances technological proficiency with human-centric advice. They must remain agile in the face of regulatory change while maintaining a steadfast focus on client outcomes. Ultimately, the future of banking in this vibrant city depends on professionals who view their role not just as a job, but as a stewardship of economic stability and community prosperity.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Banker in Australia Brisbane</dc:title>
  <dc:creator/>
  <dc:language>en</dc:language>
  <cp:keywords/>
  <dcterms:created xsi:type="dcterms:W3CDTF">2026-07-29T19:18:49Z</dcterms:created>
  <dcterms:modified xsi:type="dcterms:W3CDTF">2026-07-29T19:18:49Z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