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2" w:name="Xcb705abeb057d34aa3c01e7c2af7ea5b6d3af26"/>
    <w:p>
      <w:pPr>
        <w:pStyle w:val="Heading1"/>
      </w:pPr>
      <w:r>
        <w:t xml:space="preserve">The Role and Evolution of the Banker in Canada Toronto</w:t>
      </w:r>
    </w:p>
    <w:p>
      <w:pPr>
        <w:pStyle w:val="FirstParagraph"/>
      </w:pPr>
      <w:r>
        <w:rPr>
          <w:bCs/>
          <w:b/>
        </w:rPr>
        <w:t xml:space="preserve">A Term Paper on Financial Structures, Regulatory Frameworks, and Economic Impact within the Canadian Banking Sector</w:t>
      </w:r>
    </w:p>
    <w:p>
      <w:pPr>
        <w:pStyle w:val="BodyText"/>
      </w:pPr>
      <w:r>
        <w:rPr>
          <w:iCs/>
          <w:i/>
        </w:rPr>
        <w:t xml:space="preserve">Focus Region: Canada Toronto</w:t>
      </w:r>
    </w:p>
    <w:bookmarkStart w:id="20" w:name="i.-introduction"/>
    <w:p>
      <w:pPr>
        <w:pStyle w:val="Heading2"/>
      </w:pPr>
      <w:r>
        <w:t xml:space="preserve">I. Introduction</w:t>
      </w:r>
    </w:p>
    <w:p>
      <w:pPr>
        <w:pStyle w:val="FirstParagraph"/>
      </w:pPr>
      <w:r>
        <w:t xml:space="preserve">The financial landscape of any nation is inextricably linked to its capital markets, regulatory bodies, and the individuals who navigate them. In the context of North America, Canada stands as a beacon of financial stability, largely due to the robustness of its banking system. Within this national framework,</w:t>
      </w:r>
      <w:r>
        <w:t xml:space="preserve"> </w:t>
      </w:r>
      <w:r>
        <w:rPr>
          <w:bCs/>
          <w:b/>
        </w:rPr>
        <w:t xml:space="preserve">Canada Toronto</w:t>
      </w:r>
      <w:r>
        <w:t xml:space="preserve"> </w:t>
      </w:r>
      <w:r>
        <w:t xml:space="preserve">serves not merely as a geographic hub but as the pulsating heart of Canadian finance. As one proceeds with an analysis of this ecosystem, it becomes evident that the concept of the</w:t>
      </w:r>
      <w:r>
        <w:t xml:space="preserve"> </w:t>
      </w:r>
      <w:r>
        <w:rPr>
          <w:bCs/>
          <w:b/>
        </w:rPr>
        <w:t xml:space="preserve">Banker</w:t>
      </w:r>
      <w:r>
        <w:t xml:space="preserve"> </w:t>
      </w:r>
      <w:r>
        <w:t xml:space="preserve">has evolved significantly from a mere custodian of funds to a strategic architect of economic policy and community development. This term paper explores the historical trajectory, regulatory environment, and contemporary challenges facing bankers operating in Toronto, arguing that their role is critical to sustaining Canada’s reputation as one of the most secure financial jurisdictions in the world.</w:t>
      </w:r>
    </w:p>
    <w:p>
      <w:pPr>
        <w:pStyle w:val="BodyText"/>
      </w:pPr>
      <w:r>
        <w:t xml:space="preserve">Toronto is home to the Toronto Stock Exchange (TSX), now part of TMX Group, which ranks among the largest stock exchanges globally by market capitalization. Consequently, a significant portion of institutional banking activity is concentrated within this metropolitan area. The modern banker in this region must possess a nuanced understanding of both local economic drivers and global financial trends. This paper aims to dissect these dynamics, providing a comprehensive overview of how bankers in</w:t>
      </w:r>
      <w:r>
        <w:t xml:space="preserve"> </w:t>
      </w:r>
      <w:r>
        <w:rPr>
          <w:bCs/>
          <w:b/>
        </w:rPr>
        <w:t xml:space="preserve">Canada Toronto</w:t>
      </w:r>
      <w:r>
        <w:t xml:space="preserve"> </w:t>
      </w:r>
      <w:r>
        <w:t xml:space="preserve">influence investment flows, manage risk, and adhere to stringent regulatory standards.</w:t>
      </w:r>
    </w:p>
    <w:bookmarkEnd w:id="20"/>
    <w:bookmarkStart w:id="21" w:name="Xa13cd186ad77759e5d22984e2fcea3406f7eec2"/>
    <w:p>
      <w:pPr>
        <w:pStyle w:val="Heading2"/>
      </w:pPr>
      <w:r>
        <w:t xml:space="preserve">II. Historical Context: The Rise of Banking in Canada Toronto</w:t>
      </w:r>
    </w:p>
    <w:p>
      <w:pPr>
        <w:pStyle w:val="FirstParagraph"/>
      </w:pPr>
      <w:r>
        <w:t xml:space="preserve">To understand the current position of the banker, one must examine the historical foundations that shaped the industry. Unlike many other countries where banking crises were frequent in the 19th and early 20th centuries, Canada developed a highly concentrated banking sector dominated by a few large national banks. This consolidation occurred largely due to strict legislative measures enacted in the late 1800s, which required banks to maintain adequate reserves and branch networks to ensure stability.</w:t>
      </w:r>
    </w:p>
    <w:p>
      <w:pPr>
        <w:pStyle w:val="BodyText"/>
      </w:pPr>
      <w:r>
        <w:t xml:space="preserve">In</w:t>
      </w:r>
      <w:r>
        <w:t xml:space="preserve"> </w:t>
      </w:r>
      <w:r>
        <w:rPr>
          <w:bCs/>
          <w:b/>
        </w:rPr>
        <w:t xml:space="preserve">Canada Toronto</w:t>
      </w:r>
      <w:r>
        <w:t xml:space="preserve">, this history is particularly palpable. The city’s growth as a commercial center paralleled the expansion of these national banks. While Montreal was historically considered the financial capital of Canada due to its British ties and trade connections, Toronto emerged as the dominant hub for corporate banking, insurance, and investment services in the latter half of the 20th century. The banker in this region inherited a legacy of stability but also faced increasing competition from specialized financial institutions and mutual funds. This historical concentration allowed Canadian banks to build deep relationships with local industries, including manufacturing, natural resources, and later technology sectors.</w:t>
      </w:r>
    </w:p>
    <w:bookmarkEnd w:id="21"/>
    <w:bookmarkStart w:id="24" w:name="Xb1c9bc73a7d4ce27a455b80e589dfa1d1809f72"/>
    <w:p>
      <w:pPr>
        <w:pStyle w:val="Heading2"/>
      </w:pPr>
      <w:r>
        <w:t xml:space="preserve">III. The Regulatory Framework Governing Bankers</w:t>
      </w:r>
    </w:p>
    <w:p>
      <w:pPr>
        <w:pStyle w:val="FirstParagraph"/>
      </w:pPr>
      <w:r>
        <w:t xml:space="preserve">The term "banker" implies not just a job title but a fiduciary duty bound by rigorous legal frameworks. In Canada, the primary legislation governing banks is the Bank Act, administered by the Office of the Superintendent of Financial Institutions (OSFI). For bankers operating in</w:t>
      </w:r>
      <w:r>
        <w:t xml:space="preserve"> </w:t>
      </w:r>
      <w:r>
        <w:rPr>
          <w:bCs/>
          <w:b/>
        </w:rPr>
        <w:t xml:space="preserve">Canada Toronto</w:t>
      </w:r>
      <w:r>
        <w:t xml:space="preserve">, compliance with OSFI regulations is paramount. These regulations are designed to ensure that banks maintain sufficient capital buffers to absorb losses during economic downturns.</w:t>
      </w:r>
    </w:p>
    <w:bookmarkStart w:id="22" w:name="a.-capital-adequacy-and-risk-management"/>
    <w:p>
      <w:pPr>
        <w:pStyle w:val="Heading3"/>
      </w:pPr>
      <w:r>
        <w:t xml:space="preserve">A. Capital Adequacy and Risk Management</w:t>
      </w:r>
    </w:p>
    <w:p>
      <w:pPr>
        <w:pStyle w:val="FirstParagraph"/>
      </w:pPr>
      <w:r>
        <w:t xml:space="preserve">Banks in Canada are subject to Basel III standards, which dictate minimum capital ratios and liquidity requirements. A professional banker must be well-versed in these metrics, as they determine the bank's ability to lend money safely. In Toronto’s competitive market, where multiple international banks also operate branches, local bankers must demonstrate superior risk management capabilities to retain corporate clients. This involves assessing creditworthiness not just for individuals but for complex multinational corporations headquartered in the Greater Toronto Area.</w:t>
      </w:r>
    </w:p>
    <w:bookmarkEnd w:id="22"/>
    <w:bookmarkStart w:id="23" w:name="b.-consumer-protection-and-fair-lending"/>
    <w:p>
      <w:pPr>
        <w:pStyle w:val="Heading3"/>
      </w:pPr>
      <w:r>
        <w:t xml:space="preserve">B. Consumer Protection and Fair Lending</w:t>
      </w:r>
    </w:p>
    <w:p>
      <w:pPr>
        <w:pStyle w:val="FirstParagraph"/>
      </w:pPr>
      <w:r>
        <w:t xml:space="preserve">Furthermore, recent years have seen an increased focus on consumer protection. Bankers are increasingly scrutinized regarding their lending practices, particularly concerning mortgages and personal loans. In a city like Toronto, known for its high real estate prices, the role of the banker in ensuring affordable housing access while managing systemic risk is delicate. Regulatory bodies demand transparency in fee structures and interest rates, forcing bankers to adopt more ethical and transparent communication strategies with clients.</w:t>
      </w:r>
    </w:p>
    <w:bookmarkEnd w:id="23"/>
    <w:bookmarkEnd w:id="24"/>
    <w:bookmarkStart w:id="27" w:name="X87a79322321c389f711530eeaf3290a75a3eff9"/>
    <w:p>
      <w:pPr>
        <w:pStyle w:val="Heading2"/>
      </w:pPr>
      <w:r>
        <w:t xml:space="preserve">IV. The Modern Banker: Strategic Advisor and Digital Innovator</w:t>
      </w:r>
    </w:p>
    <w:p>
      <w:pPr>
        <w:pStyle w:val="FirstParagraph"/>
      </w:pPr>
      <w:r>
        <w:t xml:space="preserve">The traditional image of the banker as a transactional intermediary is rapidly becoming obsolete. In contemporary</w:t>
      </w:r>
      <w:r>
        <w:t xml:space="preserve"> </w:t>
      </w:r>
      <w:r>
        <w:rPr>
          <w:bCs/>
          <w:b/>
        </w:rPr>
        <w:t xml:space="preserve">Canada Toronto</w:t>
      </w:r>
      <w:r>
        <w:t xml:space="preserve">, the successful banker functions as a strategic advisor. This shift is driven by two primary factors: technological advancement and client expectations.</w:t>
      </w:r>
    </w:p>
    <w:bookmarkStart w:id="25" w:name="a.-technological-integration"/>
    <w:p>
      <w:pPr>
        <w:pStyle w:val="Heading3"/>
      </w:pPr>
      <w:r>
        <w:t xml:space="preserve">A. Technological Integration</w:t>
      </w:r>
    </w:p>
    <w:p>
      <w:pPr>
        <w:pStyle w:val="FirstParagraph"/>
      </w:pPr>
      <w:r>
        <w:t xml:space="preserve">The rise of FinTech (Financial Technology) has disrupted traditional banking models. Bankers in Toronto must now collaborate with technology firms to offer seamless digital experiences. This includes the integration of artificial intelligence for credit scoring, blockchain for secure transactions, and mobile banking platforms that allow real-time financial management. A banker who ignores these technological trends risks rendering their services irrelevant. Therefore, education and continuous professional development are essential components of a banker’s career in this region.</w:t>
      </w:r>
    </w:p>
    <w:bookmarkEnd w:id="25"/>
    <w:bookmarkStart w:id="26" w:name="b.-esg-investing-and-sustainable-finance"/>
    <w:p>
      <w:pPr>
        <w:pStyle w:val="Heading3"/>
      </w:pPr>
      <w:r>
        <w:t xml:space="preserve">B. ESG Investing and Sustainable Finance</w:t>
      </w:r>
    </w:p>
    <w:p>
      <w:pPr>
        <w:pStyle w:val="FirstParagraph"/>
      </w:pPr>
      <w:r>
        <w:t xml:space="preserve">Another critical aspect of the modern banker’s role is Environmental, Social, and Governance (ESG) investing. Clients in Toronto are increasingly demanding that their investments align with their values. Bankers are tasked with structuring portfolios that not only yield returns but also support sustainable practices. This has led to the proliferation of green bonds and socially responsible investment funds managed by firms in Canada’s largest financial hub.</w:t>
      </w:r>
    </w:p>
    <w:bookmarkEnd w:id="26"/>
    <w:bookmarkEnd w:id="27"/>
    <w:bookmarkStart w:id="28" w:name="X76323a957801bc10f7076eb9596d04a3e52c790"/>
    <w:p>
      <w:pPr>
        <w:pStyle w:val="Heading2"/>
      </w:pPr>
      <w:r>
        <w:t xml:space="preserve">V. Economic Impact of Bankers in Canada Toronto</w:t>
      </w:r>
    </w:p>
    <w:p>
      <w:pPr>
        <w:pStyle w:val="FirstParagraph"/>
      </w:pPr>
      <w:r>
        <w:t xml:space="preserve">The economic significance of bankers in</w:t>
      </w:r>
      <w:r>
        <w:t xml:space="preserve"> </w:t>
      </w:r>
      <w:r>
        <w:rPr>
          <w:bCs/>
          <w:b/>
        </w:rPr>
        <w:t xml:space="preserve">Canada Toronto</w:t>
      </w:r>
      <w:r>
        <w:t xml:space="preserve"> </w:t>
      </w:r>
      <w:r>
        <w:t xml:space="preserve">cannot be overstated. They act as the conduit through which capital flows into productive enterprises. By providing venture capital to startups in the tech sector, facilitating mergers and acquisitions for established firms, and offering mortgage financing to residents, bankers directly influence employment rates, infrastructure development, and household wealth.</w:t>
      </w:r>
    </w:p>
    <w:p>
      <w:pPr>
        <w:pStyle w:val="BodyText"/>
      </w:pPr>
      <w:r>
        <w:t xml:space="preserve">Moreover, Toronto’s status as a diverse city means that bankers play a crucial role in financial inclusion. They work with immigrant communities to establish credit histories and facilitate international money transfers. This inclusive approach strengthens the social fabric of the city and ensures that economic growth is broadly shared. The diversity of Toronto’s population requires bankers to be culturally competent, understanding the unique financial needs of different ethnic and linguistic groups.</w:t>
      </w:r>
    </w:p>
    <w:bookmarkEnd w:id="28"/>
    <w:bookmarkStart w:id="29" w:name="X0c889e9a55687f9a6e4ec6648e9e163a3eefeaa"/>
    <w:p>
      <w:pPr>
        <w:pStyle w:val="Heading2"/>
      </w:pPr>
      <w:r>
        <w:t xml:space="preserve">VI. Challenges Facing Bankers in Today's Landscape</w:t>
      </w:r>
    </w:p>
    <w:p>
      <w:pPr>
        <w:pStyle w:val="FirstParagraph"/>
      </w:pPr>
      <w:r>
        <w:t xml:space="preserve">Despite their stability, bankers in Canada face significant challenges. Cybersecurity threats loom large; as banking becomes more digital, the risk of data breaches increases. Bankers must invest heavily in security infrastructure to protect client data from sophisticated cyberattacks.</w:t>
      </w:r>
    </w:p>
    <w:p>
      <w:pPr>
        <w:pStyle w:val="BodyText"/>
      </w:pPr>
      <w:r>
        <w:t xml:space="preserve">Additionally, fluctuating interest rates pose a challenge. As the Bank of Canada adjusts monetary policy to combat inflation or stimulate growth, bankers must quickly adapt their lending strategies. High interest rates can dampen housing market activity, requiring bankers to offer innovative financing solutions to keep potential homebuyers engaged.</w:t>
      </w:r>
    </w:p>
    <w:bookmarkEnd w:id="29"/>
    <w:bookmarkStart w:id="30" w:name="vii.-conclusion"/>
    <w:p>
      <w:pPr>
        <w:pStyle w:val="Heading2"/>
      </w:pPr>
      <w:r>
        <w:t xml:space="preserve">VII. Conclusion</w:t>
      </w:r>
    </w:p>
    <w:p>
      <w:pPr>
        <w:pStyle w:val="FirstParagraph"/>
      </w:pPr>
      <w:r>
        <w:t xml:space="preserve">In conclusion, the role of the banker in</w:t>
      </w:r>
      <w:r>
        <w:t xml:space="preserve"> </w:t>
      </w:r>
      <w:r>
        <w:rPr>
          <w:bCs/>
          <w:b/>
        </w:rPr>
        <w:t xml:space="preserve">Canada Toronto</w:t>
      </w:r>
      <w:r>
        <w:t xml:space="preserve"> </w:t>
      </w:r>
      <w:r>
        <w:t xml:space="preserve">is multifaceted and dynamic. From their historical roots as pillars of stability to their current status as strategic advisors navigating a digital and globalized economy, bankers remain central to the city’s economic vitality. The regulatory framework provided by Canadian institutions ensures that they operate with integrity and caution, while the competitive environment in Toronto drives innovation and efficiency.</w:t>
      </w:r>
    </w:p>
    <w:p>
      <w:pPr>
        <w:pStyle w:val="BodyText"/>
      </w:pPr>
      <w:r>
        <w:t xml:space="preserve">As we look toward the future, the definition of a banker will continue to evolve. However, core principles such as trust, competence, and adaptability will remain essential. For students of finance and professionals in the field alike, understanding the unique context of banking in Canada Toronto provides valuable insights into how financial systems can support robust economic growth while maintaining social stability.</w:t>
      </w:r>
    </w:p>
    <w:bookmarkEnd w:id="30"/>
    <w:bookmarkStart w:id="31" w:name="viii.-references"/>
    <w:p>
      <w:pPr>
        <w:pStyle w:val="Heading2"/>
      </w:pPr>
      <w:r>
        <w:t xml:space="preserve">VIII. References</w:t>
      </w:r>
    </w:p>
    <w:p>
      <w:pPr>
        <w:numPr>
          <w:ilvl w:val="0"/>
          <w:numId w:val="1001"/>
        </w:numPr>
        <w:pStyle w:val="Compact"/>
      </w:pPr>
      <w:r>
        <w:t xml:space="preserve">Office of the Superintendent of Financial Institutions (OSFI). (2023). *Banking in Canada: A Global Leader.* Ottawa: Government of Canada.</w:t>
      </w:r>
    </w:p>
    <w:p>
      <w:pPr>
        <w:numPr>
          <w:ilvl w:val="0"/>
          <w:numId w:val="1001"/>
        </w:numPr>
        <w:pStyle w:val="Compact"/>
      </w:pPr>
      <w:r>
        <w:t xml:space="preserve">Toronto Stock Exchange. (2024). *Annual Report and Market Overview.* TMX Group Limited.</w:t>
      </w:r>
    </w:p>
    <w:p>
      <w:pPr>
        <w:numPr>
          <w:ilvl w:val="0"/>
          <w:numId w:val="1001"/>
        </w:numPr>
        <w:pStyle w:val="Compact"/>
      </w:pPr>
      <w:r>
        <w:t xml:space="preserve">Daly, J. M., &amp; Hiebert, P. D. (2019). "The Canadian Banking System: A Model of Stability?" *Bank of Canada Review*, 2019(3), 1-8.</w:t>
      </w:r>
    </w:p>
    <w:p>
      <w:pPr>
        <w:numPr>
          <w:ilvl w:val="0"/>
          <w:numId w:val="1001"/>
        </w:numPr>
        <w:pStyle w:val="Compact"/>
      </w:pPr>
      <w:r>
        <w:t xml:space="preserve">Financial Consumer Agency of Canada (FCAC). (2023). *Consumer Protection in the Digital Age.* Ottawa: FCAC.</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Banker in Canada Toronto</dc:title>
  <dc:creator/>
  <dc:language>en</dc:language>
  <cp:keywords/>
  <dcterms:created xsi:type="dcterms:W3CDTF">2026-07-29T06:56:46Z</dcterms:created>
  <dcterms:modified xsi:type="dcterms:W3CDTF">2026-07-29T06:56:46Z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