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Egypt</w:t>
      </w:r>
      <w:r>
        <w:t xml:space="preserve"> </w:t>
      </w:r>
      <w:r>
        <w:t xml:space="preserve">Cairo</w:t>
      </w:r>
    </w:p>
    <w:bookmarkStart w:id="20" w:name="term-paper"/>
    <w:p>
      <w:pPr>
        <w:pStyle w:val="Heading1"/>
      </w:pPr>
      <w:r>
        <w:t xml:space="preserve">Term Paper</w:t>
      </w:r>
    </w:p>
    <w:p>
      <w:pPr>
        <w:pStyle w:val="FirstParagraph"/>
      </w:pPr>
      <w:r>
        <w:rPr>
          <w:bCs/>
          <w:b/>
        </w:rPr>
        <w:t xml:space="preserve">Title:</w:t>
      </w:r>
      <w:r>
        <w:t xml:space="preserve">The Evolution and Strategic Role of Bankers in Egypt Cairo</w:t>
      </w:r>
      <w:r>
        <w:br/>
      </w:r>
      <w:r>
        <w:rPr>
          <w:bCs/>
          <w:b/>
        </w:rPr>
        <w:t xml:space="preserve">Date:</w:t>
      </w:r>
      <w:r>
        <w:t xml:space="preserve"> </w:t>
      </w:r>
      <w:r>
        <w:t xml:space="preserve">October 2023</w:t>
      </w:r>
      <w:r>
        <w:br/>
      </w:r>
      <w:r>
        <w:rPr>
          <w:bCs/>
          <w:b/>
        </w:rPr>
        <w:t xml:space="preserve">Subject:</w:t>
      </w:r>
      <w:r>
        <w:t xml:space="preserve"> </w:t>
      </w:r>
      <w:r>
        <w:t xml:space="preserve">Financial Systems and Economic Development</w:t>
      </w:r>
    </w:p>
    <w:bookmarkEnd w:id="20"/>
    <w:bookmarkStart w:id="21" w:name="a.-introduction"/>
    <w:p>
      <w:pPr>
        <w:pStyle w:val="Heading2"/>
      </w:pPr>
      <w:r>
        <w:t xml:space="preserve">A. Introduction</w:t>
      </w:r>
    </w:p>
    <w:p>
      <w:pPr>
        <w:pStyle w:val="FirstParagraph"/>
      </w:pPr>
      <w:r>
        <w:t xml:space="preserve">The financial landscape of the modern world is anchored by the stability, innovation, and regulatory frameworks provided by banking institutions. Among these global hubs,</w:t>
      </w:r>
      <w:r>
        <w:t xml:space="preserve"> </w:t>
      </w:r>
      <w:r>
        <w:rPr>
          <w:iCs/>
          <w:i/>
        </w:rPr>
        <w:t xml:space="preserve">Egypt Cairo</w:t>
      </w:r>
      <w:r>
        <w:t xml:space="preserve"> </w:t>
      </w:r>
      <w:r>
        <w:t xml:space="preserve">stands out as a pivotal economic engine in North Africa and the Middle East. This term paper explores the multifaceted role of a</w:t>
      </w:r>
      <w:r>
        <w:t xml:space="preserve"> </w:t>
      </w:r>
      <w:r>
        <w:rPr>
          <w:bCs/>
          <w:b/>
        </w:rPr>
        <w:t xml:space="preserve">Banker</w:t>
      </w:r>
      <w:r>
        <w:t xml:space="preserve"> </w:t>
      </w:r>
      <w:r>
        <w:t xml:space="preserve">within this specific geographical and economic context. By examining the historical trajectory, regulatory environment, and contemporary challenges facing financial institutions in Egypt Cairo, we aim to elucidate how bankers serve not merely as custodians of capital, but as architects of national development.</w:t>
      </w:r>
    </w:p>
    <w:p>
      <w:pPr>
        <w:pStyle w:val="BodyText"/>
      </w:pPr>
      <w:r>
        <w:t xml:space="preserve">The significance of</w:t>
      </w:r>
      <w:r>
        <w:t xml:space="preserve"> </w:t>
      </w:r>
      <w:r>
        <w:rPr>
          <w:iCs/>
          <w:i/>
        </w:rPr>
        <w:t xml:space="preserve">Egypt Cairo</w:t>
      </w:r>
      <w:r>
        <w:t xml:space="preserve"> </w:t>
      </w:r>
      <w:r>
        <w:t xml:space="preserve">as a commercial hub cannot be overstated. As the capital city hosting the Central Bank of Egypt (CBE), it is the nerve center where monetary policy is formulated and executed. In this dense urban environment, a</w:t>
      </w:r>
      <w:r>
        <w:t xml:space="preserve"> </w:t>
      </w:r>
      <w:r>
        <w:rPr>
          <w:bCs/>
          <w:b/>
        </w:rPr>
        <w:t xml:space="preserve">Banker</w:t>
      </w:r>
      <w:r>
        <w:t xml:space="preserve"> </w:t>
      </w:r>
      <w:r>
        <w:t xml:space="preserve">operates at the intersection of traditional Islamic finance principles, modern Western banking practices, and state-led economic initiatives. Understanding this tripartite dynamic is essential for comprehending how credit flows into infrastructure projects, small-to-medium enterprises (SMEs), and consumer markets across the nation.</w:t>
      </w:r>
    </w:p>
    <w:bookmarkEnd w:id="21"/>
    <w:bookmarkStart w:id="22" w:name="Xdfc0697ff45cfe78bfc1ccdca66cb9c26e2a8e4"/>
    <w:p>
      <w:pPr>
        <w:pStyle w:val="Heading2"/>
      </w:pPr>
      <w:r>
        <w:t xml:space="preserve">B. Historical Context and Institutional Framework</w:t>
      </w:r>
    </w:p>
    <w:p>
      <w:pPr>
        <w:pStyle w:val="FirstParagraph"/>
      </w:pPr>
      <w:r>
        <w:t xml:space="preserve">To understand the current position of a</w:t>
      </w:r>
      <w:r>
        <w:t xml:space="preserve"> </w:t>
      </w:r>
      <w:r>
        <w:rPr>
          <w:bCs/>
          <w:b/>
        </w:rPr>
        <w:t xml:space="preserve">Banker</w:t>
      </w:r>
      <w:r>
        <w:t xml:space="preserve"> </w:t>
      </w:r>
      <w:r>
        <w:t xml:space="preserve">in</w:t>
      </w:r>
      <w:r>
        <w:t xml:space="preserve"> </w:t>
      </w:r>
      <w:r>
        <w:rPr>
          <w:iCs/>
          <w:i/>
        </w:rPr>
        <w:t xml:space="preserve">Egypt Cairo</w:t>
      </w:r>
      <w:r>
        <w:t xml:space="preserve">, one must look back at the historical evolution of banking in the region. Banking in Egypt dates back to the 19th century, but it was significantly consolidated under state control following nationalization trends in the mid-20th century. For decades, commercial banks were largely government-owned instruments designed to support public sector objectives rather than market-driven profitability.</w:t>
      </w:r>
    </w:p>
    <w:p>
      <w:pPr>
        <w:pStyle w:val="BodyText"/>
      </w:pPr>
      <w:r>
        <w:t xml:space="preserve">However, since the early 2000s,</w:t>
      </w:r>
      <w:r>
        <w:t xml:space="preserve"> </w:t>
      </w:r>
      <w:r>
        <w:rPr>
          <w:iCs/>
          <w:i/>
        </w:rPr>
        <w:t xml:space="preserve">Egypt Cairo</w:t>
      </w:r>
      <w:r>
        <w:t xml:space="preserve"> </w:t>
      </w:r>
      <w:r>
        <w:t xml:space="preserve">has undergone a rigorous process of financial liberalization. This shift has transformed the role of the</w:t>
      </w:r>
      <w:r>
        <w:t xml:space="preserve"> </w:t>
      </w:r>
      <w:r>
        <w:rPr>
          <w:bCs/>
          <w:b/>
        </w:rPr>
        <w:t xml:space="preserve">Banker</w:t>
      </w:r>
      <w:r>
        <w:t xml:space="preserve">. No longer just administrators of state funds, bankers in Cairo are now required to compete in a dynamic market characterized by both public and private sectors. The establishment of robust regulatory bodies, primarily under the supervision of the Central Bank of Egypt, has introduced Basel III standards locally. These regulations compel bankers to maintain strict capital adequacy ratios and risk management protocols, ensuring that the financial system remains resilient against external shocks.</w:t>
      </w:r>
    </w:p>
    <w:bookmarkEnd w:id="22"/>
    <w:bookmarkStart w:id="23" w:name="Xcd2619bca31367fb2598f9bb83ceea450c6501d"/>
    <w:p>
      <w:pPr>
        <w:pStyle w:val="Heading2"/>
      </w:pPr>
      <w:r>
        <w:t xml:space="preserve">C. The Role of the Banker in Economic Stabilization</w:t>
      </w:r>
    </w:p>
    <w:p>
      <w:pPr>
        <w:pStyle w:val="FirstParagraph"/>
      </w:pPr>
      <w:r>
        <w:t xml:space="preserve">In</w:t>
      </w:r>
      <w:r>
        <w:t xml:space="preserve"> </w:t>
      </w:r>
      <w:r>
        <w:rPr>
          <w:iCs/>
          <w:i/>
        </w:rPr>
        <w:t xml:space="preserve">Egypt Cairo</w:t>
      </w:r>
      <w:r>
        <w:t xml:space="preserve">, the role of a</w:t>
      </w:r>
      <w:r>
        <w:t xml:space="preserve"> </w:t>
      </w:r>
      <w:r>
        <w:rPr>
          <w:bCs/>
          <w:b/>
        </w:rPr>
        <w:t xml:space="preserve">Banker</w:t>
      </w:r>
    </w:p>
    <w:p>
      <w:pPr>
        <w:pStyle w:val="BodyText"/>
      </w:pPr>
      <w:r>
        <w:t xml:space="preserve">Furthermore, the</w:t>
      </w:r>
      <w:r>
        <w:t xml:space="preserve"> </w:t>
      </w:r>
      <w:r>
        <w:rPr>
          <w:bCs/>
          <w:b/>
        </w:rPr>
        <w:t xml:space="preserve">Banker</w:t>
      </w:r>
      <w:r>
        <w:t xml:space="preserve"> </w:t>
      </w:r>
      <w:r>
        <w:t xml:space="preserve">in Egypt is increasingly involved in sustainable finance. Aligning with global green initiatives and local government goals for renewable energy projects, bankers are tasked with funding solar farms along the Nile Valley and wind projects in the Gulf of Suez. This transition requires a specialized skill set where financial acumen meets environmental, social, and governance (ESG) criteria. Thus, the modern banker in</w:t>
      </w:r>
      <w:r>
        <w:t xml:space="preserve"> </w:t>
      </w:r>
      <w:r>
        <w:rPr>
          <w:iCs/>
          <w:i/>
        </w:rPr>
        <w:t xml:space="preserve">Egypt Cairo</w:t>
      </w:r>
      <w:r>
        <w:t xml:space="preserve"> </w:t>
      </w:r>
      <w:r>
        <w:t xml:space="preserve">is becoming an agent of sustainable development.</w:t>
      </w:r>
    </w:p>
    <w:bookmarkEnd w:id="23"/>
    <w:bookmarkStart w:id="24" w:name="X966ce0b307581645b616b6dde5bce3129c499ba"/>
    <w:p>
      <w:pPr>
        <w:pStyle w:val="Heading2"/>
      </w:pPr>
      <w:r>
        <w:t xml:space="preserve">D. Digital Transformation and Financial Inclusion</w:t>
      </w:r>
    </w:p>
    <w:p>
      <w:pPr>
        <w:pStyle w:val="FirstParagraph"/>
      </w:pPr>
      <w:r>
        <w:t xml:space="preserve">A defining characteristic of banking in contemporary</w:t>
      </w:r>
      <w:r>
        <w:t xml:space="preserve"> </w:t>
      </w:r>
      <w:r>
        <w:rPr>
          <w:iCs/>
          <w:i/>
        </w:rPr>
        <w:t xml:space="preserve">Egypt Cairo</w:t>
      </w:r>
      <w:r>
        <w:t xml:space="preserve"> </w:t>
      </w:r>
      <w:r>
        <w:t xml:space="preserve">is the rapid adoption of digital technologies. The rise of fintech startups and the aggressive digitalization by traditional banks have reshaped the job description of a</w:t>
      </w:r>
      <w:r>
        <w:t xml:space="preserve"> </w:t>
      </w:r>
      <w:r>
        <w:rPr>
          <w:bCs/>
          <w:b/>
        </w:rPr>
        <w:t xml:space="preserve">Banker</w:t>
      </w:r>
      <w:r>
        <w:t xml:space="preserve">. Today’s banker must be tech-savvy, capable of guiding customers through mobile banking applications, digital wallets, and secure online transaction platforms.</w:t>
      </w:r>
    </w:p>
    <w:p>
      <w:pPr>
        <w:pStyle w:val="BodyText"/>
      </w:pPr>
      <w:r>
        <w:t xml:space="preserve">This technological shift is directly linked to financial inclusion. A significant portion of Egypt's population remains unbanked or underbanked. Bankers in</w:t>
      </w:r>
      <w:r>
        <w:t xml:space="preserve"> </w:t>
      </w:r>
      <w:r>
        <w:rPr>
          <w:iCs/>
          <w:i/>
        </w:rPr>
        <w:t xml:space="preserve">Egypt Cairo</w:t>
      </w:r>
      <w:r>
        <w:t xml:space="preserve"> </w:t>
      </w:r>
      <w:r>
        <w:t xml:space="preserve">are at the forefront of initiatives designed to bring these populations into the formal financial system through low-cost accounts and microfinance products. By leveraging mobile money solutions, bankers can reach rural areas that are physically distant from branch networks in downtown Cairo. This expansion not only democratizes access to credit but also fosters entrepreneurship among marginalized communities.</w:t>
      </w:r>
    </w:p>
    <w:bookmarkEnd w:id="24"/>
    <w:bookmarkStart w:id="25" w:name="e.-challenges-and-future-outlook"/>
    <w:p>
      <w:pPr>
        <w:pStyle w:val="Heading2"/>
      </w:pPr>
      <w:r>
        <w:t xml:space="preserve">E. Challenges and Future Outlook</w:t>
      </w:r>
    </w:p>
    <w:p>
      <w:pPr>
        <w:pStyle w:val="FirstParagraph"/>
      </w:pPr>
      <w:r>
        <w:t xml:space="preserve">Despite these advancements, the</w:t>
      </w:r>
      <w:r>
        <w:t xml:space="preserve"> </w:t>
      </w:r>
      <w:r>
        <w:rPr>
          <w:bCs/>
          <w:b/>
        </w:rPr>
        <w:t xml:space="preserve">Banker</w:t>
      </w:r>
      <w:r>
        <w:t xml:space="preserve"> </w:t>
      </w:r>
      <w:r>
        <w:t xml:space="preserve">operating in</w:t>
      </w:r>
      <w:r>
        <w:t xml:space="preserve"> </w:t>
      </w:r>
      <w:r>
        <w:rPr>
          <w:iCs/>
          <w:i/>
        </w:rPr>
        <w:t xml:space="preserve">Egypt Cairo</w:t>
      </w:r>
      <w:r>
        <w:t xml:space="preserve"> </w:t>
      </w:r>
      <w:r>
        <w:t xml:space="preserve">faces substantial challenges. Inflation rates, fluctuating interest policies, and the need for continuous infrastructure investment pose ongoing risks. Additionally, there is a growing demand for transparency and corporate governance standards that challenge traditional banking cultures.</w:t>
      </w:r>
    </w:p>
    <w:p>
      <w:pPr>
        <w:pStyle w:val="BodyText"/>
      </w:pPr>
      <w:r>
        <w:t xml:space="preserve">The future of banking in this region will likely see deeper integration with Islamic finance principles. Given the cultural and religious demographics of Egypt, Sharia-compliant financial products are not just niche offerings but mainstream requirements. Bankers must therefore possess expertise in both conventional interest-based lending and profit-and-loss sharing models typical of Islamic banking.</w:t>
      </w:r>
    </w:p>
    <w:p>
      <w:pPr>
        <w:pStyle w:val="BodyText"/>
      </w:pPr>
      <w:r>
        <w:t xml:space="preserve">Moreover, as</w:t>
      </w:r>
      <w:r>
        <w:t xml:space="preserve"> </w:t>
      </w:r>
      <w:r>
        <w:rPr>
          <w:iCs/>
          <w:i/>
        </w:rPr>
        <w:t xml:space="preserve">Egypt Cairo</w:t>
      </w:r>
      <w:r>
        <w:t xml:space="preserve"> </w:t>
      </w:r>
      <w:r>
        <w:t xml:space="preserve">aims to position itself as a global hub for renewable energy and logistics, bankers will need to innovate further. This includes developing complex structured finance products that can attract foreign direct investment (FDI) into large-scale projects such as the New Administrative Capital.</w:t>
      </w:r>
    </w:p>
    <w:bookmarkEnd w:id="25"/>
    <w:bookmarkStart w:id="26" w:name="f.-conclusion"/>
    <w:p>
      <w:pPr>
        <w:pStyle w:val="Heading2"/>
      </w:pPr>
      <w:r>
        <w:t xml:space="preserve">F. Conclusion</w:t>
      </w:r>
    </w:p>
    <w:p>
      <w:pPr>
        <w:pStyle w:val="FirstParagraph"/>
      </w:pPr>
      <w:r>
        <w:t xml:space="preserve">In conclusion, the role of a</w:t>
      </w:r>
      <w:r>
        <w:t xml:space="preserve"> </w:t>
      </w:r>
      <w:r>
        <w:rPr>
          <w:bCs/>
          <w:b/>
        </w:rPr>
        <w:t xml:space="preserve">Banker</w:t>
      </w:r>
      <w:r>
        <w:t xml:space="preserve"> </w:t>
      </w:r>
      <w:r>
        <w:t xml:space="preserve">in</w:t>
      </w:r>
      <w:r>
        <w:t xml:space="preserve"> </w:t>
      </w:r>
      <w:r>
        <w:rPr>
          <w:iCs/>
          <w:i/>
        </w:rPr>
        <w:t xml:space="preserve">Egypt Cairo</w:t>
      </w:r>
      <w:r>
        <w:t xml:space="preserve"> </w:t>
      </w:r>
      <w:r>
        <w:t xml:space="preserve">is dynamic, complex, and increasingly critical to the nation’s economic sovereignty. From maintaining stability amidst global volatility to driving digital inclusion and supporting sustainable infrastructure, bankers are central to Egypt’s developmental narrative. As regulatory frameworks tighten and technology evolves, the competencies required of a banker will continue to expand.</w:t>
      </w:r>
    </w:p>
    <w:p>
      <w:pPr>
        <w:pStyle w:val="BodyText"/>
      </w:pPr>
      <w:r>
        <w:t xml:space="preserve">For students of finance and economics studying</w:t>
      </w:r>
      <w:r>
        <w:t xml:space="preserve"> </w:t>
      </w:r>
      <w:r>
        <w:rPr>
          <w:iCs/>
          <w:i/>
        </w:rPr>
        <w:t xml:space="preserve">Egypt Cairo</w:t>
      </w:r>
      <w:r>
        <w:t xml:space="preserve">, it is imperative to recognize that banking here is not merely about balancing ledgers; it is about balancing national interests, social welfare, and global competitiveness. The modern banker in Egypt must be a hybrid professional—part economist, part technologist, and part strategist. Only through such a multidimensional approach can the banking sector continue to support the vibrant economy of</w:t>
      </w:r>
      <w:r>
        <w:t xml:space="preserve"> </w:t>
      </w:r>
      <w:r>
        <w:rPr>
          <w:iCs/>
          <w:i/>
        </w:rPr>
        <w:t xml:space="preserve">Egypt Cairo</w:t>
      </w:r>
      <w:r>
        <w:t xml:space="preserve"> </w:t>
      </w:r>
      <w:r>
        <w:t xml:space="preserve">in an increasingly interconnected world.</w:t>
      </w:r>
    </w:p>
    <w:bookmarkEnd w:id="26"/>
    <w:bookmarkStart w:id="27" w:name="g.-references"/>
    <w:p>
      <w:pPr>
        <w:pStyle w:val="Heading2"/>
      </w:pPr>
      <w:r>
        <w:t xml:space="preserve">G.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Central Bank of Egypt. (2023). *Annual Report on Financial Stability and Monetary Policy Implementation*.</w:t>
      </w:r>
    </w:p>
    <w:p>
      <w:pPr>
        <w:numPr>
          <w:ilvl w:val="0"/>
          <w:numId w:val="1001"/>
        </w:numPr>
        <w:pStyle w:val="Compact"/>
      </w:pPr>
      <w:r>
        <w:t xml:space="preserve">National Bank of Egypt Research. (2022). *The Digital Transformation of Banking in North Africa: A Case Study of Cairo*.</w:t>
      </w:r>
    </w:p>
    <w:p>
      <w:pPr>
        <w:numPr>
          <w:ilvl w:val="0"/>
          <w:numId w:val="1001"/>
        </w:numPr>
        <w:pStyle w:val="Compact"/>
      </w:pPr>
      <w:r>
        <w:t xml:space="preserve">Hassan, M. K., &amp; Ali, R. (2021). "Islamic Finance and Economic Growth in Egypt." *Journal of Financial Regulation and Compliance*, 29(4), 56-78.</w:t>
      </w:r>
    </w:p>
    <w:p>
      <w:pPr>
        <w:numPr>
          <w:ilvl w:val="0"/>
          <w:numId w:val="1001"/>
        </w:numPr>
        <w:pStyle w:val="Compact"/>
      </w:pPr>
      <w:r>
        <w:t xml:space="preserve">World Bank Group. (2023). *Egypt Economic Monitor: Bridging the Digital Divide*.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Bankers in Egypt Cairo</dc:title>
  <dc:creator/>
  <cp:keywords/>
  <dcterms:created xsi:type="dcterms:W3CDTF">2026-07-29T03:54:09Z</dcterms:created>
  <dcterms:modified xsi:type="dcterms:W3CDTF">2026-07-29T03:54:09Z</dcterms:modified>
</cp:coreProperties>
</file>

<file path=docProps/custom.xml><?xml version="1.0" encoding="utf-8"?>
<Properties xmlns="http://schemas.openxmlformats.org/officeDocument/2006/custom-properties" xmlns:vt="http://schemas.openxmlformats.org/officeDocument/2006/docPropsVTypes"/>
</file>