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Iran</w:t>
      </w:r>
      <w:r>
        <w:t xml:space="preserve"> </w:t>
      </w:r>
      <w:r>
        <w:t xml:space="preserve">Tehran</w:t>
      </w:r>
    </w:p>
    <w:bookmarkStart w:id="30" w:name="X098acbf2366d0c80fc1cd2b3984577af1af8fb0"/>
    <w:p>
      <w:pPr>
        <w:pStyle w:val="Heading1"/>
      </w:pPr>
      <w:r>
        <w:rPr>
          <w:u w:val="single"/>
        </w:rPr>
        <w:t xml:space="preserve">The Role and Evolution of the Banker in Iran Tehran: Financial Dynamics within a Dual Banking System</w:t>
      </w:r>
    </w:p>
    <w:p>
      <w:pPr>
        <w:pStyle w:val="FirstParagraph"/>
      </w:pPr>
      <w:r>
        <w:rPr>
          <w:bCs/>
          <w:b/>
        </w:rPr>
        <w:t xml:space="preserve">Date:</w:t>
      </w:r>
      <w:r>
        <w:t xml:space="preserve"> </w:t>
      </w:r>
      <w:r>
        <w:t xml:space="preserve">May 24, 2024</w:t>
      </w:r>
      <w:r>
        <w:br/>
      </w:r>
      <w:r>
        <w:rPr>
          <w:bCs/>
          <w:b/>
        </w:rPr>
        <w:t xml:space="preserve">Institution:</w:t>
      </w:r>
      <w:r>
        <w:t xml:space="preserve"> </w:t>
      </w:r>
      <w:r>
        <w:t xml:space="preserve">Institute for Advanced Financial Studies</w:t>
      </w:r>
      <w:r>
        <w:br/>
      </w:r>
      <w:r>
        <w:rPr>
          <w:bCs/>
          <w:b/>
        </w:rPr>
        <w:t xml:space="preserve">District/Location Focus:</w:t>
      </w:r>
      <w:r>
        <w:t xml:space="preserve"> </w:t>
      </w:r>
      <w:r>
        <w:t xml:space="preserve">Tehran Province, Islamic Republic of Iran</w:t>
      </w:r>
    </w:p>
    <w:bookmarkStart w:id="20" w:name="i.-abstract"/>
    <w:p>
      <w:pPr>
        <w:pStyle w:val="Heading3"/>
      </w:pPr>
      <w:r>
        <w:t xml:space="preserve">I. Abstract</w:t>
      </w:r>
    </w:p>
    <w:p>
      <w:pPr>
        <w:pStyle w:val="FirstParagraph"/>
      </w:pPr>
      <w:r>
        <w:t xml:space="preserve">This Term Paper examines the multifaceted role of the</w:t>
      </w:r>
      <w:r>
        <w:t xml:space="preserve"> </w:t>
      </w:r>
      <w:r>
        <w:rPr>
          <w:bCs/>
          <w:b/>
        </w:rPr>
        <w:t xml:space="preserve">Banker</w:t>
      </w:r>
      <w:r>
        <w:t xml:space="preserve">, a critical financial intermediary in modern economies, with a specific geographic and regulatory focus on</w:t>
      </w:r>
      <w:r>
        <w:t xml:space="preserve"> </w:t>
      </w:r>
      <w:r>
        <w:rPr>
          <w:bCs/>
          <w:b/>
        </w:rPr>
        <w:t xml:space="preserve">Iran Tehran</w:t>
      </w:r>
      <w:r>
        <w:t xml:space="preserve">. The paper explores how the unique intersection of Islamic Sharia principles, international sanctions, and rapid digital transformation has shaped banking practices within Iran's capital. It argues that while global definitions of the banker emphasize profit maximization through interest-based lending, the modern banker in</w:t>
      </w:r>
      <w:r>
        <w:t xml:space="preserve"> </w:t>
      </w:r>
      <w:r>
        <w:rPr>
          <w:bCs/>
          <w:b/>
        </w:rPr>
        <w:t xml:space="preserve">Tehran</w:t>
      </w:r>
      <w:r>
        <w:t xml:space="preserve"> </w:t>
      </w:r>
      <w:r>
        <w:t xml:space="preserve">operates as a hybrid agent responsible for facilitating trade under sanctions compliance and promoting ethical finance. Understanding this localized adaptation is essential for grasping the stability and challenges of Iran's non-oil economic sectors.</w:t>
      </w:r>
    </w:p>
    <w:bookmarkEnd w:id="20"/>
    <w:bookmarkStart w:id="21" w:name="ii.-introduction"/>
    <w:p>
      <w:pPr>
        <w:pStyle w:val="Heading3"/>
      </w:pPr>
      <w:r>
        <w:t xml:space="preserve">II. Introduction</w:t>
      </w:r>
    </w:p>
    <w:p>
      <w:pPr>
        <w:pStyle w:val="FirstParagraph"/>
      </w:pPr>
      <w:r>
        <w:t xml:space="preserve">The concept of the</w:t>
      </w:r>
      <w:r>
        <w:t xml:space="preserve"> </w:t>
      </w:r>
      <w:r>
        <w:rPr>
          <w:bCs/>
          <w:b/>
        </w:rPr>
        <w:t xml:space="preserve">Banker</w:t>
      </w:r>
      <w:r>
        <w:t xml:space="preserve">, historically rooted in medieval Italy, has evolved significantly over centuries to become a central pillar of global capitalism. However, this evolution is not uniform globally; it is deeply influenced by regional legal frameworks and socio-economic conditions. In</w:t>
      </w:r>
      <w:r>
        <w:t xml:space="preserve"> </w:t>
      </w:r>
      <w:r>
        <w:rPr>
          <w:bCs/>
          <w:b/>
        </w:rPr>
        <w:t xml:space="preserve">Iran Tehran</w:t>
      </w:r>
      <w:r>
        <w:t xml:space="preserve">, the banking sector serves as the primary conduit for capital allocation within a complex economic landscape characterized by state intervention and religious adherence. The capital city of</w:t>
      </w:r>
      <w:r>
        <w:t xml:space="preserve"> </w:t>
      </w:r>
      <w:r>
        <w:rPr>
          <w:bCs/>
          <w:b/>
        </w:rPr>
        <w:t xml:space="preserve">Tehran</w:t>
      </w:r>
      <w:r>
        <w:t xml:space="preserve"> </w:t>
      </w:r>
      <w:r>
        <w:t xml:space="preserve">stands as the epicenter of Iran's financial activity, hosting nearly all major domestic commercial banks and foreign representative offices.</w:t>
      </w:r>
    </w:p>
    <w:p>
      <w:pPr>
        <w:pStyle w:val="BodyText"/>
      </w:pPr>
      <w:r>
        <w:t xml:space="preserve">This Term Paper aims to analyze how the operational duties, ethical mandates, and strategic challenges facing a banker in</w:t>
      </w:r>
      <w:r>
        <w:t xml:space="preserve"> </w:t>
      </w:r>
      <w:r>
        <w:rPr>
          <w:bCs/>
          <w:b/>
        </w:rPr>
        <w:t xml:space="preserve">Tehran</w:t>
      </w:r>
      <w:r>
        <w:t xml:space="preserve"> </w:t>
      </w:r>
      <w:r>
        <w:t xml:space="preserve">differ from their Western counterparts. It seeks to elucidate why the study of banking in</w:t>
      </w:r>
      <w:r>
        <w:t xml:space="preserve"> </w:t>
      </w:r>
      <w:r>
        <w:rPr>
          <w:bCs/>
          <w:b/>
        </w:rPr>
        <w:t xml:space="preserve">Iran Tehran</w:t>
      </w:r>
      <w:r>
        <w:t xml:space="preserve"> </w:t>
      </w:r>
      <w:r>
        <w:t xml:space="preserve">offers unique insights into financial resilience under extreme geopolitical pressure.</w:t>
      </w:r>
    </w:p>
    <w:bookmarkEnd w:id="21"/>
    <w:bookmarkStart w:id="22" w:name="Xb4c896734fd04c2f8231be85ff7f37135cd3b63"/>
    <w:p>
      <w:pPr>
        <w:pStyle w:val="Heading3"/>
      </w:pPr>
      <w:r>
        <w:t xml:space="preserve">III. The Regulatory Framework: Islamic Finance and the Banker's Mandate</w:t>
      </w:r>
    </w:p>
    <w:p>
      <w:pPr>
        <w:pStyle w:val="FirstParagraph"/>
      </w:pPr>
      <w:r>
        <w:t xml:space="preserve">To understand the modern banker in</w:t>
      </w:r>
      <w:r>
        <w:t xml:space="preserve"> </w:t>
      </w:r>
      <w:r>
        <w:rPr>
          <w:bCs/>
          <w:b/>
        </w:rPr>
        <w:t xml:space="preserve">Tehran</w:t>
      </w:r>
      <w:r>
        <w:t xml:space="preserve">, one must first grasp the foundational shift that occurred following the 1979 Revolution. In many Western jurisdictions, a banker's primary tool is interest (Riba), which is strictly prohibited under Islamic law (Sharia). Consequently, banking institutions across</w:t>
      </w:r>
      <w:r>
        <w:t xml:space="preserve"> </w:t>
      </w:r>
      <w:r>
        <w:rPr>
          <w:bCs/>
          <w:b/>
        </w:rPr>
        <w:t xml:space="preserve">Iran Tehran</w:t>
      </w:r>
      <w:r>
        <w:t xml:space="preserve"> </w:t>
      </w:r>
      <w:r>
        <w:t xml:space="preserve">transitioned to an "Islamic Banking" model.</w:t>
      </w:r>
    </w:p>
    <w:p>
      <w:pPr>
        <w:pStyle w:val="BodyText"/>
      </w:pPr>
      <w:r>
        <w:t xml:space="preserve">In this system, the</w:t>
      </w:r>
      <w:r>
        <w:t xml:space="preserve"> </w:t>
      </w:r>
      <w:r>
        <w:rPr>
          <w:bCs/>
          <w:b/>
        </w:rPr>
        <w:t xml:space="preserve">Banker</w:t>
      </w:r>
      <w:r>
        <w:t xml:space="preserve"> </w:t>
      </w:r>
      <w:r>
        <w:t xml:space="preserve">no longer lends money for a guaranteed interest return. Instead, financial transactions are structured based on trade-based and profit-sharing contracts such as</w:t>
      </w:r>
      <w:r>
        <w:t xml:space="preserve"> </w:t>
      </w:r>
      <w:r>
        <w:rPr>
          <w:iCs/>
          <w:i/>
        </w:rPr>
        <w:t xml:space="preserve">Mudarabah</w:t>
      </w:r>
      <w:r>
        <w:t xml:space="preserve"> </w:t>
      </w:r>
      <w:r>
        <w:t xml:space="preserve">(profit sharing),</w:t>
      </w:r>
      <w:r>
        <w:t xml:space="preserve"> </w:t>
      </w:r>
      <w:r>
        <w:rPr>
          <w:iCs/>
          <w:i/>
        </w:rPr>
        <w:t xml:space="preserve">Musharakah</w:t>
      </w:r>
      <w:r>
        <w:t xml:space="preserve"> </w:t>
      </w:r>
      <w:r>
        <w:t xml:space="preserve">(partnership), and various trade finance instruments like</w:t>
      </w:r>
      <w:r>
        <w:t xml:space="preserve"> </w:t>
      </w:r>
      <w:r>
        <w:rPr>
          <w:iCs/>
          <w:i/>
        </w:rPr>
        <w:t xml:space="preserve">Salam</w:t>
      </w:r>
      <w:r>
        <w:t xml:space="preserve"> </w:t>
      </w:r>
      <w:r>
        <w:t xml:space="preserve">and</w:t>
      </w:r>
    </w:p>
    <w:p>
      <w:pPr>
        <w:pStyle w:val="BodyText"/>
      </w:pPr>
      <w:r>
        <w:t xml:space="preserve">Istisna'a.</w:t>
      </w:r>
    </w:p>
    <w:p>
      <w:pPr>
        <w:pStyle w:val="BodyText"/>
      </w:pPr>
      <w:r>
        <w:t xml:space="preserve">This structural change alters the core identity of the banker. In</w:t>
      </w:r>
      <w:r>
        <w:t xml:space="preserve"> </w:t>
      </w:r>
      <w:r>
        <w:rPr>
          <w:bCs/>
          <w:b/>
        </w:rPr>
        <w:t xml:space="preserve">Tehran</w:t>
      </w:r>
      <w:r>
        <w:t xml:space="preserve">, a banker acts more as an investment partner or a trade facilitator rather than a simple creditor. For example, when financing construction projects in Tehran's expanding districts, the bank may provide raw materials and oversee production costs through an Istisna contract, sharing both profits and potential losses. This risk-sharing model forces bankers in</w:t>
      </w:r>
      <w:r>
        <w:t xml:space="preserve"> </w:t>
      </w:r>
      <w:r>
        <w:rPr>
          <w:bCs/>
          <w:b/>
        </w:rPr>
        <w:t xml:space="preserve">Iran</w:t>
      </w:r>
      <w:r>
        <w:t xml:space="preserve"> </w:t>
      </w:r>
      <w:r>
        <w:t xml:space="preserve">to exercise deeper due diligence and operational oversight compared to standard interest-based lending models.</w:t>
      </w:r>
    </w:p>
    <w:bookmarkEnd w:id="22"/>
    <w:bookmarkStart w:id="25" w:name="X1e91904e88927077718691eb08c4dee9b8de0c4"/>
    <w:p>
      <w:pPr>
        <w:pStyle w:val="Heading3"/>
      </w:pPr>
      <w:r>
        <w:t xml:space="preserve">IV. The Impact of International Sanctions on Banking in Tehran</w:t>
      </w:r>
    </w:p>
    <w:p>
      <w:pPr>
        <w:pStyle w:val="FirstParagraph"/>
      </w:pPr>
      <w:r>
        <w:t xml:space="preserve">The most distinctive feature defining the banker's role in</w:t>
      </w:r>
      <w:r>
        <w:t xml:space="preserve"> </w:t>
      </w:r>
      <w:r>
        <w:rPr>
          <w:bCs/>
          <w:b/>
        </w:rPr>
        <w:t xml:space="preserve">Tehran</w:t>
      </w:r>
      <w:r>
        <w:t xml:space="preserve"> </w:t>
      </w:r>
      <w:r>
        <w:t xml:space="preserve">today is the environment of international sanctions. As a direct result, bankers working within Iran face immense constraints regarding cross-border transactions and access to the global correspondent banking network.</w:t>
      </w:r>
    </w:p>
    <w:bookmarkStart w:id="23" w:name="X9d1e074341db4b2e9ca39814330c1c56e00adfe"/>
    <w:p>
      <w:pPr>
        <w:pStyle w:val="Heading4"/>
      </w:pPr>
      <w:r>
        <w:t xml:space="preserve">A. Navigating Isolation through Local Currency Swaps</w:t>
      </w:r>
    </w:p>
    <w:p>
      <w:pPr>
        <w:pStyle w:val="FirstParagraph"/>
      </w:pPr>
      <w:r>
        <w:t xml:space="preserve">In</w:t>
      </w:r>
      <w:r>
        <w:t xml:space="preserve"> </w:t>
      </w:r>
      <w:r>
        <w:rPr>
          <w:bCs/>
          <w:b/>
        </w:rPr>
        <w:t xml:space="preserve">Iran Tehran</w:t>
      </w:r>
      <w:r>
        <w:t xml:space="preserve">, bankers have developed sophisticated mechanisms to bypass traditional SWIFT-dependent channels. This has led to an increase in bilateral trade agreements using local currencies (such as the Iranian Rial paired with the Chinese Yuan or Russian Ruble). The modern banker in</w:t>
      </w:r>
      <w:r>
        <w:t xml:space="preserve"> </w:t>
      </w:r>
      <w:r>
        <w:rPr>
          <w:bCs/>
          <w:b/>
        </w:rPr>
        <w:t xml:space="preserve">Tehran</w:t>
      </w:r>
      <w:r>
        <w:t xml:space="preserve"> </w:t>
      </w:r>
      <w:r>
        <w:t xml:space="preserve">must possess specialized knowledge of geopolitical risk management and alternative settlement methods.</w:t>
      </w:r>
    </w:p>
    <w:bookmarkEnd w:id="23"/>
    <w:bookmarkStart w:id="24" w:name="X015cf0a307cd63af22475b57e14ed66e64c4807"/>
    <w:p>
      <w:pPr>
        <w:pStyle w:val="Heading4"/>
      </w:pPr>
      <w:r>
        <w:t xml:space="preserve">B. Capital Preservation and Inflation Hedging</w:t>
      </w:r>
    </w:p>
    <w:p>
      <w:pPr>
        <w:pStyle w:val="FirstParagraph"/>
      </w:pPr>
      <w:r>
        <w:t xml:space="preserve">Iran has historically suffered from high inflation rates, affecting the purchasing power of savings. Bankers in</w:t>
      </w:r>
      <w:r>
        <w:t xml:space="preserve"> </w:t>
      </w:r>
      <w:r>
        <w:rPr>
          <w:bCs/>
          <w:b/>
        </w:rPr>
        <w:t xml:space="preserve">Tehran</w:t>
      </w:r>
      <w:r>
        <w:t xml:space="preserve"> </w:t>
      </w:r>
      <w:r>
        <w:t xml:space="preserve">are tasked with designing financial products that protect clients' wealth against devaluation while simultaneously funding national development goals. This creates a delicate balancing act: retaining customer trust by offering competitive returns (through profit-sharing mechanisms) without exacerbating inflationary pressures through excessive liquidity injection.</w:t>
      </w:r>
    </w:p>
    <w:bookmarkEnd w:id="24"/>
    <w:bookmarkEnd w:id="25"/>
    <w:bookmarkStart w:id="26" w:name="X8c7a2757aa3de79ebccaf03c3283e6e43664934"/>
    <w:p>
      <w:pPr>
        <w:pStyle w:val="Heading3"/>
      </w:pPr>
      <w:r>
        <w:t xml:space="preserve">V. Digital Transformation and Fintech in Tehran</w:t>
      </w:r>
    </w:p>
    <w:p>
      <w:pPr>
        <w:pStyle w:val="FirstParagraph"/>
      </w:pPr>
      <w:r>
        <w:t xml:space="preserve">A significant evolution in the role of the banker is occurring due to technological advancements. In</w:t>
      </w:r>
      <w:r>
        <w:t xml:space="preserve"> </w:t>
      </w:r>
      <w:r>
        <w:rPr>
          <w:bCs/>
          <w:b/>
        </w:rPr>
        <w:t xml:space="preserve">Tehran</w:t>
      </w:r>
      <w:r>
        <w:t xml:space="preserve">, despite isolation from global fintech markets, there has been a robust push for digitalization. The widespread use of smartphones among younger demographics in Iran has accelerated the adoption of online banking services.</w:t>
      </w:r>
    </w:p>
    <w:p>
      <w:pPr>
        <w:pStyle w:val="BodyText"/>
      </w:pPr>
      <w:r>
        <w:t xml:space="preserve">Bankers in</w:t>
      </w:r>
      <w:r>
        <w:t xml:space="preserve"> </w:t>
      </w:r>
      <w:r>
        <w:rPr>
          <w:bCs/>
          <w:b/>
        </w:rPr>
        <w:t xml:space="preserve">Tehran</w:t>
      </w:r>
      <w:r>
        <w:t xml:space="preserve"> </w:t>
      </w:r>
      <w:r>
        <w:t xml:space="preserve">are increasingly shifting their focus toward digital customer relationship management. Mobile applications provided by major Iranian banks allow citizens to transfer funds, pay bills, and access investment accounts without visiting physical branches. This shift reduces operational costs for banks but requires bankers to upskill in data analytics and cybersecurity.</w:t>
      </w:r>
    </w:p>
    <w:p>
      <w:pPr>
        <w:pStyle w:val="BodyText"/>
      </w:pPr>
      <w:r>
        <w:t xml:space="preserve">Furthermore, the rise of digital currencies presents both a challenge and an opportunity for bankers in</w:t>
      </w:r>
      <w:r>
        <w:t xml:space="preserve"> </w:t>
      </w:r>
      <w:r>
        <w:rPr>
          <w:bCs/>
          <w:b/>
        </w:rPr>
        <w:t xml:space="preserve">Iran Tehran</w:t>
      </w:r>
      <w:r>
        <w:t xml:space="preserve">. While regulatory frameworks around cryptocurrencies remain ambiguous, forward-thinking financial institutions are exploring blockchain technologies to enhance transparency and streamline trade finance settlements. This technological agility is becoming a defining trait of successful bankers operating in the capital.</w:t>
      </w:r>
    </w:p>
    <w:bookmarkEnd w:id="26"/>
    <w:bookmarkStart w:id="27" w:name="X4ea6be6af56fc2f04d505d569f347a3d50a2c8a"/>
    <w:p>
      <w:pPr>
        <w:pStyle w:val="Heading3"/>
      </w:pPr>
      <w:r>
        <w:t xml:space="preserve">VI. The Banker as a Catalyst for SME Development</w:t>
      </w:r>
    </w:p>
    <w:p>
      <w:pPr>
        <w:pStyle w:val="FirstParagraph"/>
      </w:pPr>
      <w:r>
        <w:t xml:space="preserve">In</w:t>
      </w:r>
      <w:r>
        <w:t xml:space="preserve"> </w:t>
      </w:r>
      <w:r>
        <w:rPr>
          <w:bCs/>
          <w:b/>
        </w:rPr>
        <w:t xml:space="preserve">Tehran</w:t>
      </w:r>
      <w:r>
        <w:t xml:space="preserve">, small and medium-sized enterprises (SMEs) are critical to diversifying Iran's economy away from oil dependency. Traditionally, SMEs faced difficulties securing capital due to a lack of collateral required by conservative lending standards. However, modern bankers in</w:t>
      </w:r>
      <w:r>
        <w:t xml:space="preserve"> </w:t>
      </w:r>
      <w:r>
        <w:rPr>
          <w:bCs/>
          <w:b/>
        </w:rPr>
        <w:t xml:space="preserve">Tehran</w:t>
      </w:r>
      <w:r>
        <w:t xml:space="preserve"> </w:t>
      </w:r>
      <w:r>
        <w:t xml:space="preserve">are increasingly adopting alternative credit scoring models that analyze transaction histories and cash flows rather than relying solely on physical assets.</w:t>
      </w:r>
    </w:p>
    <w:p>
      <w:pPr>
        <w:pStyle w:val="BodyText"/>
      </w:pPr>
      <w:r>
        <w:t xml:space="preserve">This evolution highlights the broader societal role of the banker: fostering entrepreneurship. By providing micro-financing and tailored support to startups in Tehran's tech hubs, bankers contribute directly to national economic resilience. This aligns with the government's "Knowledge-Based Economy" initiatives, which prioritize innovation over traditional heavy industry.</w:t>
      </w:r>
    </w:p>
    <w:bookmarkEnd w:id="27"/>
    <w:bookmarkStart w:id="28" w:name="vii.-conclusion"/>
    <w:p>
      <w:pPr>
        <w:pStyle w:val="Heading3"/>
      </w:pPr>
      <w:r>
        <w:t xml:space="preserve">VII. Conclusion</w:t>
      </w:r>
    </w:p>
    <w:p>
      <w:pPr>
        <w:pStyle w:val="FirstParagraph"/>
      </w:pPr>
      <w:r>
        <w:t xml:space="preserve">This Term Paper has detailed how the archetype of the</w:t>
      </w:r>
      <w:r>
        <w:t xml:space="preserve"> </w:t>
      </w:r>
      <w:r>
        <w:rPr>
          <w:bCs/>
          <w:b/>
        </w:rPr>
        <w:t xml:space="preserve">Banker</w:t>
      </w:r>
      <w:r>
        <w:t xml:space="preserve"> </w:t>
      </w:r>
      <w:r>
        <w:t xml:space="preserve">is uniquely adapted within the context of</w:t>
      </w:r>
      <w:r>
        <w:t xml:space="preserve"> </w:t>
      </w:r>
      <w:r>
        <w:rPr>
          <w:bCs/>
          <w:b/>
        </w:rPr>
        <w:t xml:space="preserve">Iran Tehran</w:t>
      </w:r>
      <w:r>
        <w:t xml:space="preserve">. Far from being a mere facilitator of monetary transactions, the banker in this region operates as a guardian of Islamic ethical finance, a navigator through geopolitical sanctions, and an enabler of technological modernization.</w:t>
      </w:r>
    </w:p>
    <w:p>
      <w:pPr>
        <w:pStyle w:val="BodyText"/>
      </w:pPr>
      <w:r>
        <w:t xml:space="preserve">The challenges faced by bankers in</w:t>
      </w:r>
    </w:p>
    <w:p>
      <w:pPr>
        <w:pStyle w:val="BodyText"/>
      </w:pPr>
      <w:r>
        <w:t xml:space="preserve">Tehran—from currency fluctuations to international isolation—have necessitated innovation. As Iran continues to integrate into regional trade blocs and potentially relax certain economic barriers in the future, the role of the banker will likely expand further towards international standardization while maintaining its core Islamic principles.</w:t>
      </w:r>
    </w:p>
    <w:p>
      <w:pPr>
        <w:pStyle w:val="BodyText"/>
      </w:pPr>
      <w:r>
        <w:t xml:space="preserve">Understanding this dynamic is crucial for global financial analysts and policymakers who wish to engage with markets in</w:t>
      </w:r>
    </w:p>
    <w:p>
      <w:pPr>
        <w:pStyle w:val="BodyText"/>
      </w:pPr>
      <w:r>
        <w:t xml:space="preserve">Iran Tehran. Ultimately, the evolution of banking practices within Iran demonstrates that financial systems are not static; they adapt vigorously to local cultural, religious, and political realities.</w:t>
      </w:r>
    </w:p>
    <w:bookmarkEnd w:id="28"/>
    <w:bookmarkStart w:id="29" w:name="viii.-references-selected"/>
    <w:p>
      <w:pPr>
        <w:pStyle w:val="Heading3"/>
      </w:pPr>
      <w:r>
        <w:t xml:space="preserve">VIII. References (Selected)</w:t>
      </w:r>
    </w:p>
    <w:p>
      <w:pPr>
        <w:pStyle w:val="FirstParagraph"/>
      </w:pPr>
      <w:r>
        <w:t xml:space="preserve">- Central Bank of Iran. (2023).</w:t>
      </w:r>
      <w:r>
        <w:t xml:space="preserve"> </w:t>
      </w:r>
      <w:r>
        <w:rPr>
          <w:iCs/>
          <w:i/>
        </w:rPr>
        <w:t xml:space="preserve">Anual Reports on Banking Sector Performance</w:t>
      </w:r>
      <w:r>
        <w:t xml:space="preserve">.</w:t>
      </w:r>
    </w:p>
    <w:p>
      <w:pPr>
        <w:pStyle w:val="BodyText"/>
      </w:pPr>
      <w:r>
        <w:t xml:space="preserve">- Mohammadi, A. &amp; Rezaei, S. (2019). "Sanctions and the Resilience of Iranian Financial Markets." Journal of Middle East Economics.</w:t>
      </w:r>
    </w:p>
    <w:p>
      <w:pPr>
        <w:pStyle w:val="BodyText"/>
      </w:pPr>
      <w:r>
        <w:t xml:space="preserve">- Sharif University of Technology Press. (2021).</w:t>
      </w:r>
      <w:r>
        <w:t xml:space="preserve"> </w:t>
      </w:r>
      <w:r>
        <w:rPr>
          <w:iCs/>
          <w:i/>
        </w:rPr>
        <w:t xml:space="preserve">Ethical Banking in the Islamic Republic</w:t>
      </w: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Banker in Iran Tehran</dc:title>
  <dc:creator/>
  <dc:language>en</dc:language>
  <cp:keywords/>
  <dcterms:created xsi:type="dcterms:W3CDTF">2026-07-29T08:36:00Z</dcterms:created>
  <dcterms:modified xsi:type="dcterms:W3CDTF">2026-07-29T08:36:00Z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