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Term</w:t>
      </w:r>
      <w:r>
        <w:t xml:space="preserve"> </w:t>
      </w:r>
      <w:r>
        <w:t xml:space="preserve">Paper</w:t>
      </w:r>
      <w:r>
        <w:t xml:space="preserve"> </w:t>
      </w:r>
      <w:r>
        <w:t xml:space="preserve">Analysis</w:t>
      </w:r>
    </w:p>
    <w:bookmarkStart w:id="27" w:name="X21a54058d96618a3f2441d3feb7988a4dcfd413"/>
    <w:p>
      <w:pPr>
        <w:pStyle w:val="Heading1"/>
      </w:pPr>
      <w:r>
        <w:t xml:space="preserve">The Modern Banker in Israel Tel Aviv:</w:t>
      </w:r>
      <w:r>
        <w:br/>
      </w:r>
      <w:r>
        <w:t xml:space="preserve">An Analysis of Economic Adaptation and Strategic Leadership</w:t>
      </w:r>
    </w:p>
    <w:p>
      <w:pPr>
        <w:pStyle w:val="FirstParagraph"/>
      </w:pPr>
      <w:r>
        <w:rPr>
          <w:bCs/>
          <w:b/>
        </w:rPr>
        <w:t xml:space="preserve">Abstract:</w:t>
      </w:r>
    </w:p>
    <w:p>
      <w:pPr>
        <w:pStyle w:val="BodyText"/>
      </w:pPr>
      <w:r>
        <w:t xml:space="preserve">This term paper explores the evolving role of the</w:t>
      </w:r>
      <w:r>
        <w:t xml:space="preserve"> </w:t>
      </w:r>
      <w:r>
        <w:rPr>
          <w:iCs/>
          <w:i/>
        </w:rPr>
        <w:t xml:space="preserve">Banker</w:t>
      </w:r>
      <w:r>
        <w:t xml:space="preserve">Israel Tel Aviv. By examining historical contexts, regulatory frameworks, and technological disruptions such as FinTech and blockchain integration, this document argues that contemporary financial professionals in this region must possess hybrid skill sets combining traditional fiscal rigor with agile technological adaptability. The study highlights how geopolitical pressures and rapid digital transformation have redefined the professional identity of a</w:t>
      </w:r>
      <w:r>
        <w:t xml:space="preserve"> </w:t>
      </w:r>
      <w:r>
        <w:rPr>
          <w:iCs/>
          <w:i/>
        </w:rPr>
        <w:t xml:space="preserve">Banker</w:t>
      </w:r>
      <w:r>
        <w:t xml:space="preserve"> </w:t>
      </w:r>
      <w:r>
        <w:t xml:space="preserve">operating specifically within the high-velocity market environment of</w:t>
      </w:r>
      <w:r>
        <w:t xml:space="preserve"> </w:t>
      </w:r>
      <w:r>
        <w:rPr>
          <w:iCs/>
          <w:i/>
        </w:rPr>
        <w:t xml:space="preserve">Israel Tel Aviv</w:t>
      </w:r>
      <w:r>
        <w:t xml:space="preserve">.</w:t>
      </w:r>
    </w:p>
    <w:bookmarkStart w:id="20" w:name="X87d4929eb5cdabd040e90de3d2e499320eee5d5"/>
    <w:p>
      <w:pPr>
        <w:pStyle w:val="Heading2"/>
      </w:pPr>
      <w:r>
        <w:t xml:space="preserve">I. Introduction: The Unique Economic Landscape of Israel Tel Aviv</w:t>
      </w:r>
    </w:p>
    <w:p>
      <w:pPr>
        <w:pStyle w:val="FirstParagraph"/>
      </w:pPr>
      <w:r>
        <w:t xml:space="preserve">The city of</w:t>
      </w:r>
      <w:r>
        <w:t xml:space="preserve"> </w:t>
      </w:r>
      <w:r>
        <w:rPr>
          <w:iCs/>
          <w:i/>
          <w:bCs/>
          <w:b/>
        </w:rPr>
        <w:t xml:space="preserve">Tel Aviv, Israel</w:t>
      </w:r>
      <w:r>
        <w:t xml:space="preserve">, often referred to as "Startup Nation" headquarters, serves as the economic heart of the Middle East. It is a global hub for technology, innovation, and high finance. In this context, the traditional perception of a</w:t>
      </w:r>
      <w:r>
        <w:t xml:space="preserve"> </w:t>
      </w:r>
      <w:r>
        <w:rPr>
          <w:iCs/>
          <w:i/>
        </w:rPr>
        <w:t xml:space="preserve">Banker</w:t>
      </w:r>
      <w:r>
        <w:t xml:space="preserve">—often viewed as a conservative custodian of capital—has undergone a radical transformation. To understand the current state of banking in this region, one must first acknowledge that</w:t>
      </w:r>
      <w:r>
        <w:t xml:space="preserve"> </w:t>
      </w:r>
      <w:r>
        <w:rPr>
          <w:iCs/>
          <w:i/>
          <w:bCs/>
          <w:b/>
        </w:rPr>
        <w:t xml:space="preserve">Tel Aviv</w:t>
      </w:r>
      <w:r>
        <w:t xml:space="preserve"> </w:t>
      </w:r>
      <w:r>
        <w:t xml:space="preserve">is not merely an Israeli city but a nexus where global venture capital meets local geopolitical reality.</w:t>
      </w:r>
      <w:r>
        <w:t xml:space="preserve"> </w:t>
      </w:r>
      <w:r>
        <w:t xml:space="preserve">For the modern</w:t>
      </w:r>
      <w:r>
        <w:t xml:space="preserve"> </w:t>
      </w:r>
      <w:r>
        <w:rPr>
          <w:iCs/>
          <w:i/>
        </w:rPr>
        <w:t xml:space="preserve">Banker</w:t>
      </w:r>
      <w:r>
        <w:t xml:space="preserve">, operating in this environment requires more than just proficiency in accounting standards or credit risk assessment. It demands a strategic mindset capable of navigating a market characterized by high volatility, intense competition from non-banking financial entities (Big Tech and FinTech startups), and strict regulatory oversight from the Bank of Israel. This term paper aims to dissect these multifaceted challenges, providing a comprehensive overview of what it means to be an effective</w:t>
      </w:r>
      <w:r>
        <w:t xml:space="preserve"> </w:t>
      </w:r>
      <w:r>
        <w:rPr>
          <w:iCs/>
          <w:i/>
        </w:rPr>
        <w:t xml:space="preserve">Banker</w:t>
      </w:r>
      <w:r>
        <w:t xml:space="preserve"> </w:t>
      </w:r>
      <w:r>
        <w:t xml:space="preserve">in the specific geographic and economic context of</w:t>
      </w:r>
      <w:r>
        <w:t xml:space="preserve"> </w:t>
      </w:r>
      <w:r>
        <w:rPr>
          <w:iCs/>
          <w:i/>
          <w:bCs/>
          <w:b/>
        </w:rPr>
        <w:t xml:space="preserve">Tel Aviv, Israel</w:t>
      </w:r>
      <w:r>
        <w:t xml:space="preserve">.</w:t>
      </w:r>
    </w:p>
    <w:bookmarkEnd w:id="20"/>
    <w:bookmarkStart w:id="21" w:name="X8ba537ba58c6dcac7f879aab9f63b3d92533a5a"/>
    <w:p>
      <w:pPr>
        <w:pStyle w:val="Heading2"/>
      </w:pPr>
      <w:r>
        <w:t xml:space="preserve">II. The Historical Context: From Traditional Banking to Financial Innovation</w:t>
      </w:r>
    </w:p>
    <w:p>
      <w:pPr>
        <w:pStyle w:val="FirstParagraph"/>
      </w:pPr>
      <w:r>
        <w:t xml:space="preserve">Historically, banking in</w:t>
      </w:r>
      <w:r>
        <w:t xml:space="preserve"> </w:t>
      </w:r>
      <w:r>
        <w:rPr>
          <w:iCs/>
          <w:i/>
          <w:bCs/>
          <w:b/>
        </w:rPr>
        <w:t xml:space="preserve">Tel Aviv, Israel</w:t>
      </w:r>
      <w:r>
        <w:t xml:space="preserve"> </w:t>
      </w:r>
      <w:r>
        <w:t xml:space="preserve">was dominated by a few major conglomerates that controlled the vast majority of assets. For decades, the role of a</w:t>
      </w:r>
      <w:r>
        <w:t xml:space="preserve"> </w:t>
      </w:r>
      <w:r>
        <w:rPr>
          <w:iCs/>
          <w:i/>
        </w:rPr>
        <w:t xml:space="preserve">Banker</w:t>
      </w:r>
      <w:r>
        <w:t xml:space="preserve"> </w:t>
      </w:r>
      <w:r>
        <w:t xml:space="preserve">was largely administrative and relational. However, the economic landscape began to shift dramatically in the early 21st century with the boom of Israel’s technology sector. As</w:t>
      </w:r>
      <w:r>
        <w:t xml:space="preserve"> </w:t>
      </w:r>
      <w:r>
        <w:rPr>
          <w:iCs/>
          <w:i/>
          <w:bCs/>
          <w:b/>
        </w:rPr>
        <w:t xml:space="preserve">Tel Aviv</w:t>
      </w:r>
      <w:r>
        <w:t xml:space="preserve"> </w:t>
      </w:r>
      <w:r>
        <w:t xml:space="preserve">became recognized globally for its cybersecurity and software development industries, capital flows changed direction.</w:t>
      </w:r>
      <w:r>
        <w:t xml:space="preserve"> </w:t>
      </w:r>
      <w:r>
        <w:t xml:space="preserve">The modern</w:t>
      </w:r>
      <w:r>
        <w:t xml:space="preserve"> </w:t>
      </w:r>
      <w:r>
        <w:rPr>
          <w:iCs/>
          <w:i/>
        </w:rPr>
        <w:t xml:space="preserve">Banker</w:t>
      </w:r>
      <w:r>
        <w:t xml:space="preserve"> </w:t>
      </w:r>
      <w:r>
        <w:t xml:space="preserve">had to pivot from being a gatekeeper of loans to becoming an advisor on equity financing, initial public offerings (IPOs), and cross-border investments. This shift was crucial because the traditional collateral-based lending model often failed to accommodate asset-light technology startups prevalent in</w:t>
      </w:r>
      <w:r>
        <w:t xml:space="preserve"> </w:t>
      </w:r>
      <w:r>
        <w:rPr>
          <w:iCs/>
          <w:i/>
          <w:bCs/>
          <w:b/>
        </w:rPr>
        <w:t xml:space="preserve">Tel Aviv, Israel</w:t>
      </w:r>
      <w:r>
        <w:t xml:space="preserve">. Consequently, bankers began integrating venture debt and private equity strategies into their service offerings to remain relevant.</w:t>
      </w:r>
    </w:p>
    <w:bookmarkEnd w:id="21"/>
    <w:bookmarkStart w:id="22" w:name="X28c357f9b4c2ecf913781922475729e6541de3b"/>
    <w:p>
      <w:pPr>
        <w:pStyle w:val="Heading2"/>
      </w:pPr>
      <w:r>
        <w:t xml:space="preserve">III. The Impact of FinTech and Digital Transformation</w:t>
      </w:r>
    </w:p>
    <w:p>
      <w:pPr>
        <w:pStyle w:val="FirstParagraph"/>
      </w:pPr>
      <w:r>
        <w:t xml:space="preserve">Perhaps the most significant factor influencing the profession of a</w:t>
      </w:r>
      <w:r>
        <w:t xml:space="preserve"> </w:t>
      </w:r>
      <w:r>
        <w:rPr>
          <w:iCs/>
          <w:i/>
        </w:rPr>
        <w:t xml:space="preserve">Banker</w:t>
      </w:r>
      <w:r>
        <w:t xml:space="preserve"> </w:t>
      </w:r>
      <w:r>
        <w:t xml:space="preserve">in recent years is the rise of Financial Technology (FinTech).</w:t>
      </w:r>
      <w:r>
        <w:t xml:space="preserve"> </w:t>
      </w:r>
      <w:r>
        <w:rPr>
          <w:iCs/>
          <w:i/>
          <w:bCs/>
          <w:b/>
        </w:rPr>
        <w:t xml:space="preserve">Tel Aviv, Israel</w:t>
      </w:r>
      <w:r>
        <w:t xml:space="preserve"> </w:t>
      </w:r>
      <w:r>
        <w:t xml:space="preserve">boasts one of the highest concentrations of FinTech companies per capita in the world. These startups challenge traditional banking models by offering peer-to-peer lending platforms, robo-advisory services, and seamless mobile payment solutions that are often faster and more user-friendly than traditional bank apps.</w:t>
      </w:r>
      <w:r>
        <w:t xml:space="preserve"> </w:t>
      </w:r>
      <w:r>
        <w:t xml:space="preserve">For a</w:t>
      </w:r>
      <w:r>
        <w:t xml:space="preserve"> </w:t>
      </w:r>
      <w:r>
        <w:rPr>
          <w:iCs/>
          <w:i/>
        </w:rPr>
        <w:t xml:space="preserve">Banker</w:t>
      </w:r>
      <w:r>
        <w:t xml:space="preserve"> </w:t>
      </w:r>
      <w:r>
        <w:t xml:space="preserve">working in this environment, ignoring digital transformation is not an option. The contemporary professional must understand the mechanics of blockchain technology, artificial intelligence in credit scoring, and open banking APIs (Application Programming Interfaces). In</w:t>
      </w:r>
      <w:r>
        <w:t xml:space="preserve"> </w:t>
      </w:r>
      <w:r>
        <w:rPr>
          <w:iCs/>
          <w:i/>
          <w:bCs/>
          <w:b/>
        </w:rPr>
        <w:t xml:space="preserve">Tel Aviv, Israel</w:t>
      </w:r>
      <w:r>
        <w:t xml:space="preserve">, collaboration with startups is often more profitable than competition. Leading banks have established innovation labs within the city to partner with local tech firms. Therefore, the skill set of a modern</w:t>
      </w:r>
      <w:r>
        <w:t xml:space="preserve"> </w:t>
      </w:r>
      <w:r>
        <w:rPr>
          <w:iCs/>
          <w:i/>
        </w:rPr>
        <w:t xml:space="preserve">Banker</w:t>
      </w:r>
      <w:r>
        <w:t xml:space="preserve"> </w:t>
      </w:r>
      <w:r>
        <w:t xml:space="preserve">increasingly includes digital literacy and change management capabilities alongside traditional financial analysis.</w:t>
      </w:r>
    </w:p>
    <w:bookmarkEnd w:id="22"/>
    <w:bookmarkStart w:id="23" w:name="X7b169197280b2616aec7d767f75001b4a824f32"/>
    <w:p>
      <w:pPr>
        <w:pStyle w:val="Heading2"/>
      </w:pPr>
      <w:r>
        <w:t xml:space="preserve">IV. Regulatory Frameworks and Compliance Challenges</w:t>
      </w:r>
    </w:p>
    <w:p>
      <w:pPr>
        <w:pStyle w:val="FirstParagraph"/>
      </w:pPr>
      <w:r>
        <w:t xml:space="preserve">Operating as a</w:t>
      </w:r>
      <w:r>
        <w:t xml:space="preserve"> </w:t>
      </w:r>
      <w:r>
        <w:rPr>
          <w:iCs/>
          <w:i/>
        </w:rPr>
        <w:t xml:space="preserve">Banker</w:t>
      </w:r>
      <w:r>
        <w:t xml:space="preserve"> </w:t>
      </w:r>
      <w:r>
        <w:t xml:space="preserve">in any jurisdiction requires strict adherence to regulatory standards, but the environment in</w:t>
      </w:r>
      <w:r>
        <w:t xml:space="preserve"> </w:t>
      </w:r>
      <w:r>
        <w:rPr>
          <w:iCs/>
          <w:i/>
          <w:bCs/>
          <w:b/>
        </w:rPr>
        <w:t xml:space="preserve">Tel Aviv, Israel</w:t>
      </w:r>
      <w:r>
        <w:t xml:space="preserve"> </w:t>
      </w:r>
      <w:r>
        <w:t xml:space="preserve">presents unique complexities due to its geopolitical context. The Bank of Israel enforces rigorous capital adequacy ratios and anti-money laundering (AML) protocols. Furthermore, international sanctions regimes often require Israeli banks to conduct enhanced due diligence on cross-border transactions involving specific regions.</w:t>
      </w:r>
      <w:r>
        <w:t xml:space="preserve"> </w:t>
      </w:r>
      <w:r>
        <w:t xml:space="preserve">A</w:t>
      </w:r>
      <w:r>
        <w:t xml:space="preserve"> </w:t>
      </w:r>
      <w:r>
        <w:rPr>
          <w:iCs/>
          <w:i/>
        </w:rPr>
        <w:t xml:space="preserve">Banker</w:t>
      </w:r>
      <w:r>
        <w:t xml:space="preserve"> </w:t>
      </w:r>
      <w:r>
        <w:t xml:space="preserve">in this region must possess a keen understanding of both local laws and international compliance standards. The cost of non-compliance is prohibitively high, given the global interconnectedness of financial systems centered in hubs like</w:t>
      </w:r>
      <w:r>
        <w:t xml:space="preserve"> </w:t>
      </w:r>
      <w:r>
        <w:rPr>
          <w:iCs/>
          <w:i/>
          <w:bCs/>
          <w:b/>
        </w:rPr>
        <w:t xml:space="preserve">Tel Aviv, Israel</w:t>
      </w:r>
      <w:r>
        <w:t xml:space="preserve">. Recent amendments to Israeli banking laws have also focused on increasing transparency in fee structures for retail customers, forcing bankers to adopt more ethical and customer-centric pricing strategies.</w:t>
      </w:r>
    </w:p>
    <w:bookmarkEnd w:id="23"/>
    <w:bookmarkStart w:id="24" w:name="Xccae824bdc2d9bb03898751f87ff1fcf02a4f6a"/>
    <w:p>
      <w:pPr>
        <w:pStyle w:val="Heading2"/>
      </w:pPr>
      <w:r>
        <w:t xml:space="preserve">V. Geopolitical Resilience and Risk Management</w:t>
      </w:r>
    </w:p>
    <w:p>
      <w:pPr>
        <w:pStyle w:val="FirstParagraph"/>
      </w:pPr>
      <w:r>
        <w:t xml:space="preserve">The role of a</w:t>
      </w:r>
      <w:r>
        <w:t xml:space="preserve"> </w:t>
      </w:r>
      <w:r>
        <w:rPr>
          <w:iCs/>
          <w:i/>
        </w:rPr>
        <w:t xml:space="preserve">Banker</w:t>
      </w:r>
      <w:r>
        <w:t xml:space="preserve"> </w:t>
      </w:r>
      <w:r>
        <w:t xml:space="preserve">is inherently tied to risk management. In</w:t>
      </w:r>
      <w:r>
        <w:t xml:space="preserve"> </w:t>
      </w:r>
      <w:r>
        <w:rPr>
          <w:iCs/>
          <w:i/>
          <w:bCs/>
          <w:b/>
        </w:rPr>
        <w:t xml:space="preserve">Tel Aviv, Israel</w:t>
      </w:r>
      <w:r>
        <w:t xml:space="preserve">, this function extends beyond market volatility to include geopolitical security risks. Political instability, regional conflicts, and shifts in defense spending directly impact the Israeli economy and currency stability (the Shekel).</w:t>
      </w:r>
      <w:r>
        <w:t xml:space="preserve"> </w:t>
      </w:r>
      <w:r>
        <w:t xml:space="preserve">A sophisticated</w:t>
      </w:r>
      <w:r>
        <w:t xml:space="preserve"> </w:t>
      </w:r>
      <w:r>
        <w:rPr>
          <w:iCs/>
          <w:i/>
        </w:rPr>
        <w:t xml:space="preserve">Banker</w:t>
      </w:r>
      <w:r>
        <w:t xml:space="preserve"> </w:t>
      </w:r>
      <w:r>
        <w:t xml:space="preserve">in this region acts as a stabilizer for clients during times of crisis. This involves offering hedging strategies against currency fluctuation and ensuring business continuity planning is robust. The resilience of the banking sector in</w:t>
      </w:r>
      <w:r>
        <w:t xml:space="preserve"> </w:t>
      </w:r>
      <w:r>
        <w:rPr>
          <w:iCs/>
          <w:i/>
          <w:bCs/>
          <w:b/>
        </w:rPr>
        <w:t xml:space="preserve">Tel Aviv, Israel</w:t>
      </w:r>
      <w:r>
        <w:t xml:space="preserve"> </w:t>
      </w:r>
      <w:r>
        <w:t xml:space="preserve">is often tested by external shocks, requiring bankers to be psychologically resilient and strategically agile. They must communicate effectively with stakeholders to maintain confidence in the financial system, even when broader economic indicators show signs of stress due to regional tensions.</w:t>
      </w:r>
    </w:p>
    <w:bookmarkEnd w:id="24"/>
    <w:bookmarkStart w:id="25" w:name="X5ad79e8b224faf640c4fd8a075256aa164a170c"/>
    <w:p>
      <w:pPr>
        <w:pStyle w:val="Heading2"/>
      </w:pPr>
      <w:r>
        <w:t xml:space="preserve">VI. Future Outlook: The Evolution of Professional Competencies</w:t>
      </w:r>
    </w:p>
    <w:p>
      <w:pPr>
        <w:pStyle w:val="FirstParagraph"/>
      </w:pPr>
      <w:r>
        <w:t xml:space="preserve">Looking ahead, the profession of a</w:t>
      </w:r>
      <w:r>
        <w:t xml:space="preserve"> </w:t>
      </w:r>
      <w:r>
        <w:rPr>
          <w:iCs/>
          <w:i/>
        </w:rPr>
        <w:t xml:space="preserve">Banker</w:t>
      </w:r>
      <w:r>
        <w:t xml:space="preserve"> </w:t>
      </w:r>
      <w:r>
        <w:t xml:space="preserve">in</w:t>
      </w:r>
      <w:r>
        <w:t xml:space="preserve"> </w:t>
      </w:r>
      <w:r>
        <w:rPr>
          <w:iCs/>
          <w:i/>
          <w:bCs/>
          <w:b/>
        </w:rPr>
        <w:t xml:space="preserve">Tel Aviv, Israel</w:t>
      </w:r>
      <w:r>
        <w:t xml:space="preserve"> </w:t>
      </w:r>
      <w:r>
        <w:t xml:space="preserve">will continue to evolve. Emerging trends such as Central Bank Digital Currencies (CBDCs), green financing (ESG investing), and decentralized finance (DeFi) will reshape the industry. The future banker must be a lifelong learner, constantly upskilling in these areas.</w:t>
      </w:r>
      <w:r>
        <w:t xml:space="preserve"> </w:t>
      </w:r>
      <w:r>
        <w:t xml:space="preserve">Moreover, the human element remains critical. While automation handles routine transactions, complex advisory roles—requiring empathy, negotiation skills, and strategic foresight—will remain predominantly human-centric. In a city as fast-paced and innovative as</w:t>
      </w:r>
      <w:r>
        <w:t xml:space="preserve"> </w:t>
      </w:r>
      <w:r>
        <w:rPr>
          <w:iCs/>
          <w:i/>
          <w:bCs/>
          <w:b/>
        </w:rPr>
        <w:t xml:space="preserve">Tel Aviv</w:t>
      </w:r>
      <w:r>
        <w:t xml:space="preserve">, the ability to build trust with high-net-worth individuals and corporate clients will distinguish top-tier bankers from their peers.</w:t>
      </w:r>
    </w:p>
    <w:bookmarkEnd w:id="25"/>
    <w:bookmarkStart w:id="26" w:name="vii.-conclusion"/>
    <w:p>
      <w:pPr>
        <w:pStyle w:val="Heading2"/>
      </w:pPr>
      <w:r>
        <w:t xml:space="preserve">VII. Conclusion</w:t>
      </w:r>
    </w:p>
    <w:p>
      <w:pPr>
        <w:pStyle w:val="FirstParagraph"/>
      </w:pPr>
      <w:r>
        <w:t xml:space="preserve">In conclusion, being a</w:t>
      </w:r>
      <w:r>
        <w:t xml:space="preserve"> </w:t>
      </w:r>
      <w:r>
        <w:rPr>
          <w:iCs/>
          <w:i/>
        </w:rPr>
        <w:t xml:space="preserve">Banker</w:t>
      </w:r>
      <w:r>
        <w:t xml:space="preserve"> </w:t>
      </w:r>
      <w:r>
        <w:t xml:space="preserve">in the specific context of</w:t>
      </w:r>
      <w:r>
        <w:t xml:space="preserve"> </w:t>
      </w:r>
      <w:r>
        <w:rPr>
          <w:iCs/>
          <w:i/>
          <w:bCs/>
          <w:b/>
        </w:rPr>
        <w:t xml:space="preserve">Tel Aviv, Israel</w:t>
      </w:r>
      <w:r>
        <w:t xml:space="preserve"> </w:t>
      </w:r>
      <w:r>
        <w:t xml:space="preserve">is a complex and multifaceted profession that demands more than traditional financial acumen. It requires a deep integration of technological understanding, rigorous compliance management, and geopolitical awareness. The unique ecosystem of</w:t>
      </w:r>
      <w:r>
        <w:t xml:space="preserve"> </w:t>
      </w:r>
      <w:r>
        <w:rPr>
          <w:iCs/>
          <w:i/>
          <w:bCs/>
          <w:b/>
        </w:rPr>
        <w:t xml:space="preserve">Tel Aviv</w:t>
      </w:r>
      <w:r>
        <w:t xml:space="preserve">, characterized by its startup culture and strategic global position, forces the modern banker to be innovative rather than merely conservative.</w:t>
      </w:r>
      <w:r>
        <w:t xml:space="preserve"> </w:t>
      </w:r>
      <w:r>
        <w:t xml:space="preserve">As this term paper has demonstrated, the successful</w:t>
      </w:r>
      <w:r>
        <w:t xml:space="preserve"> </w:t>
      </w:r>
      <w:r>
        <w:rPr>
          <w:iCs/>
          <w:i/>
        </w:rPr>
        <w:t xml:space="preserve">Banker</w:t>
      </w:r>
      <w:r>
        <w:t xml:space="preserve"> </w:t>
      </w:r>
      <w:r>
        <w:t xml:space="preserve">in this region is a hybrid professional: part financial analyst, part technology consultant, and part risk strategist. By adapting to these demands, banking institutions in</w:t>
      </w:r>
      <w:r>
        <w:t xml:space="preserve"> </w:t>
      </w:r>
      <w:r>
        <w:rPr>
          <w:iCs/>
          <w:i/>
          <w:bCs/>
          <w:b/>
        </w:rPr>
        <w:t xml:space="preserve">Tel Aviv, Israel</w:t>
      </w:r>
      <w:r>
        <w:t xml:space="preserve"> </w:t>
      </w:r>
      <w:r>
        <w:t xml:space="preserve">not only survive but thrive as critical pillars of the global financial infrastructure. The future belongs to those who can bridge the gap between old-world fiscal responsibility and new-world digital innovation within this vibrant economic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Israel Tel Aviv: A Term Paper Analysis</dc:title>
  <dc:creator/>
  <dc:language>en</dc:language>
  <cp:keywords/>
  <dcterms:created xsi:type="dcterms:W3CDTF">2026-07-29T20:13:25Z</dcterms:created>
  <dcterms:modified xsi:type="dcterms:W3CDTF">2026-07-29T20:13:25Z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