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Italy,</w:t>
      </w:r>
      <w:r>
        <w:t xml:space="preserve"> </w:t>
      </w:r>
      <w:r>
        <w:t xml:space="preserve">Rome</w:t>
      </w:r>
    </w:p>
    <w:bookmarkStart w:id="27" w:name="Xcf3ce0d5d56080b6f58534ca3ef52c3bad64e4a"/>
    <w:p>
      <w:pPr>
        <w:pStyle w:val="Heading1"/>
      </w:pPr>
      <w:r>
        <w:t xml:space="preserve">The Role and Evolution of the Banker in Italy, Rome</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Financial History and Modern Banking Systems</w:t>
      </w:r>
      <w:r>
        <w:br/>
      </w:r>
      <w:r>
        <w:rPr>
          <w:bCs/>
          <w:b/>
        </w:rPr>
        <w:t xml:space="preserve">Draft Prepared For:</w:t>
      </w:r>
      <w:r>
        <w:t xml:space="preserve"> </w:t>
      </w:r>
      <w:r>
        <w:t xml:space="preserve">Academic Review</w:t>
      </w:r>
    </w:p>
    <w:p>
      <w:pPr>
        <w:pStyle w:val="BodyText"/>
      </w:pPr>
    </w:p>
    <w:p>
      <w:pPr>
        <w:pStyle w:val="BodyText"/>
      </w:pPr>
      <w:r>
        <w:t xml:space="preserve">_The following term paper explores the historical significance of the banker in Italy, specifically within Rome, tracing the lineage from Renaissance financial institutions to contemporary regulatory frameworks. It argues that while technology has transformed transaction mechanisms, the core duties of trust and capital allocation remain central to Rome's economic identity._</w:t>
      </w:r>
    </w:p>
    <w:bookmarkStart w:id="20" w:name="introduction"/>
    <w:p>
      <w:pPr>
        <w:pStyle w:val="Heading2"/>
      </w:pPr>
      <w:r>
        <w:t xml:space="preserve">1. Introduction</w:t>
      </w:r>
    </w:p>
    <w:p>
      <w:pPr>
        <w:pStyle w:val="FirstParagraph"/>
      </w:pPr>
      <w:r>
        <w:t xml:space="preserve">The concept of the banker is deeply intertwined with the history of European finance, yet nowhere is this relationship more pronounced than in Italy, and specifically within the historic hub of Rome. As a term paper subject, examining the banker in Italy, Rome requires a dual perspective: one that acknowledges the ancient roots of financial intermediation and another that addresses modern regulatory compliance within the European Union framework. The term "banker" itself derives from Italian origins—specifically related to</w:t>
      </w:r>
      <w:r>
        <w:t xml:space="preserve"> </w:t>
      </w:r>
      <w:r>
        <w:rPr>
          <w:iCs/>
          <w:i/>
        </w:rPr>
        <w:t xml:space="preserve">banco</w:t>
      </w:r>
      <w:r>
        <w:t xml:space="preserve">, or bench—which historically referred to the tables used by money changers in public squares. In Rome, this etymological connection is not merely academic but reflects a living tradition where financial institutions operate against a backdrop of centuries-old architectural and legal heritage.</w:t>
      </w:r>
    </w:p>
    <w:p>
      <w:pPr>
        <w:pStyle w:val="BodyText"/>
      </w:pPr>
      <w:r>
        <w:t xml:space="preserve">This document aims to provide a comprehensive analysis of how the role of the banker has evolved in Italy, with Rome serving as the focal point for understanding both ecclesiastical finance and secular banking. By analyzing historical precedents and contemporary applications, we can better understand why Rome remains a critical node in Italian financial infrastructure.</w:t>
      </w:r>
    </w:p>
    <w:bookmarkEnd w:id="20"/>
    <w:bookmarkStart w:id="21" w:name="Xc6f3d81875da502188698c9ddb51c04e3a557f2"/>
    <w:p>
      <w:pPr>
        <w:pStyle w:val="Heading2"/>
      </w:pPr>
      <w:r>
        <w:t xml:space="preserve">2. Historical Foundations: The Banker in Renaissance Italy</w:t>
      </w:r>
    </w:p>
    <w:p>
      <w:pPr>
        <w:pStyle w:val="FirstParagraph"/>
      </w:pPr>
      <w:r>
        <w:t xml:space="preserve">To understand the modern banker in Italy, one must first look to the Renaissance. During this period, families such as the Medici (though primarily Florentine), Pazzi, and Peruzzi established networks that effectively created the first multinational banking corporations. While Florence is often credited with these innovations, Rome played a crucial role as the destination for papal funds and international pilgrim revenues.</w:t>
      </w:r>
    </w:p>
    <w:p>
      <w:pPr>
        <w:pStyle w:val="BodyText"/>
      </w:pPr>
      <w:r>
        <w:t xml:space="preserve">In Rome, popes required sophisticated financial management to maintain their vast estates across Europe. The banker in this era was not merely a custodian of wealth but a political actor. These early bankers facilitated loans to monarchs, managed tax collection for the Vatican, and financed artistic endeavors that defined the Roman skyline today. The term "banker" during this period carried significant social weight; being appointed as the</w:t>
      </w:r>
      <w:r>
        <w:t xml:space="preserve"> </w:t>
      </w:r>
      <w:r>
        <w:rPr>
          <w:iCs/>
          <w:i/>
        </w:rPr>
        <w:t xml:space="preserve">fattor generale</w:t>
      </w:r>
      <w:r>
        <w:t xml:space="preserve"> </w:t>
      </w:r>
      <w:r>
        <w:t xml:space="preserve">(general factor) of Papal revenues was a position of immense power. This historical context explains why banking in Italy is often viewed through a lens of familial responsibility and long-term stability rather than short-term profit maximization.</w:t>
      </w:r>
    </w:p>
    <w:bookmarkEnd w:id="21"/>
    <w:bookmarkStart w:id="22" w:name="the-vatican-and-financial-sovereignty"/>
    <w:p>
      <w:pPr>
        <w:pStyle w:val="Heading2"/>
      </w:pPr>
      <w:r>
        <w:t xml:space="preserve">3. The Vatican and Financial Sovereignty</w:t>
      </w:r>
    </w:p>
    <w:p>
      <w:pPr>
        <w:pStyle w:val="FirstParagraph"/>
      </w:pPr>
      <w:r>
        <w:t xml:space="preserve">A unique aspect of the banker in Italy, Rome, is the presence of the Vatican City State. The Institute for the Works of Religion (IOR), commonly known as the Vatican Bank, operates independently from both Italian state law and EU banking regulations to a certain extent, though it has increasingly aligned with international standards due to transparency requirements. For historians and economists studying Rome, understanding this duality is essential.</w:t>
      </w:r>
    </w:p>
    <w:p>
      <w:pPr>
        <w:pStyle w:val="BodyText"/>
      </w:pPr>
      <w:r>
        <w:t xml:space="preserve">The IOR serves as a reminder that the role of the banker extends beyond commercial interests into ethical and religious domains. The modern Vatican banker must navigate complex issues regarding asset management, charitable distribution, and anti-money laundering protocols. This specific case study highlights how tradition influences modern banking practices in Rome, creating a distinct sub-sector within the broader Italian financial system.</w:t>
      </w:r>
    </w:p>
    <w:bookmarkEnd w:id="22"/>
    <w:bookmarkStart w:id="23" w:name="modern-regulatory-frameworks"/>
    <w:p>
      <w:pPr>
        <w:pStyle w:val="Heading2"/>
      </w:pPr>
      <w:r>
        <w:t xml:space="preserve">4. Modern Regulatory Frameworks</w:t>
      </w:r>
    </w:p>
    <w:p>
      <w:pPr>
        <w:pStyle w:val="FirstParagraph"/>
      </w:pPr>
      <w:r>
        <w:t xml:space="preserve">In contemporary times, the banker in Italy operates under strict supervision by the Bank of Italy (</w:t>
      </w:r>
      <w:r>
        <w:rPr>
          <w:iCs/>
          <w:i/>
        </w:rPr>
        <w:t xml:space="preserve">Banca d'Italia</w:t>
      </w:r>
      <w:r>
        <w:t xml:space="preserve">) and complies with directives from the European Central Bank (ECB). Rome serves as a headquarters for major Italian banking groups such as Intesa Sanpaolo and UniCredit, both of which have significant operations within the city.</w:t>
      </w:r>
    </w:p>
    <w:p>
      <w:pPr>
        <w:pStyle w:val="BodyText"/>
      </w:pPr>
      <w:r>
        <w:t xml:space="preserve">The modern banker in Rome faces challenges distinct from those of previous centuries. Digital transformation, cybersecurity threats, and shifting consumer behaviors require constant adaptation. However, the foundational principles established by Renaissance bankers—trust (*fides*) and reliability (*credito*)—remain paramount. In Italian culture, personal relationships often still play a significant role in banking decisions, particularly in smaller institutions located throughout Rome's historic districts.</w:t>
      </w:r>
    </w:p>
    <w:bookmarkEnd w:id="23"/>
    <w:bookmarkStart w:id="24" w:name="challenges-facing-contemporary-bankers"/>
    <w:p>
      <w:pPr>
        <w:pStyle w:val="Heading2"/>
      </w:pPr>
      <w:r>
        <w:t xml:space="preserve">5. Challenges Facing Contemporary Bankers</w:t>
      </w:r>
    </w:p>
    <w:p>
      <w:pPr>
        <w:pStyle w:val="FirstParagraph"/>
      </w:pPr>
      <w:r>
        <w:rPr>
          <w:bCs/>
          <w:b/>
        </w:rPr>
        <w:t xml:space="preserve">a) Non-Performing Loans (NPLs):</w:t>
      </w:r>
      <w:r>
        <w:br/>
      </w:r>
      <w:r>
        <w:t xml:space="preserve">Following the 2008 financial crisis, Italian banks struggled with high levels of bad debt. Rome-based regulators and bank executives worked extensively to clean up balance sheets, a process that involved significant restructuring. The modern banker in Italy must be adept at risk assessment to prevent future accumulation of NPLs.</w:t>
      </w:r>
    </w:p>
    <w:p>
      <w:pPr>
        <w:pStyle w:val="BodyText"/>
      </w:pPr>
      <w:r>
        <w:rPr>
          <w:bCs/>
          <w:b/>
        </w:rPr>
        <w:t xml:space="preserve">b) Digitalization:</w:t>
      </w:r>
      <w:r>
        <w:br/>
      </w:r>
      <w:r>
        <w:t xml:space="preserve">While traditional brick-and-mortar branches remain iconic in Rome, digital banking platforms are gaining traction among younger demographics. Bankers must now possess technical literacy alongside financial acumen, bridging the gap between heritage and innovation.</w:t>
      </w:r>
    </w:p>
    <w:p>
      <w:pPr>
        <w:pStyle w:val="BodyText"/>
      </w:pPr>
      <w:r>
        <w:rPr>
          <w:bCs/>
          <w:b/>
        </w:rPr>
        <w:t xml:space="preserve">c) Geopolitical Stability:</w:t>
      </w:r>
      <w:r>
        <w:br/>
      </w:r>
      <w:r>
        <w:t xml:space="preserve">As a central European capital, Rome is sensitive to global economic shifts. The banker in Italy must navigate currency fluctuations within the Eurozone and maintain liquidity despite external shocks.</w:t>
      </w:r>
    </w:p>
    <w:bookmarkEnd w:id="24"/>
    <w:bookmarkStart w:id="25" w:name="conclusion"/>
    <w:p>
      <w:pPr>
        <w:pStyle w:val="Heading2"/>
      </w:pPr>
      <w:r>
        <w:t xml:space="preserve">6. Conclusion</w:t>
      </w:r>
    </w:p>
    <w:p>
      <w:pPr>
        <w:pStyle w:val="FirstParagraph"/>
      </w:pPr>
      <w:r>
        <w:t xml:space="preserve">The term paper concludes that the identity of the banker in Italy, specifically within Rome, is a composite of historical prestige and modern regulatory necessity. From the medieval *banco* to today's digital interfaces, the core function remains unchanged: facilitating economic activity through trust.</w:t>
      </w:r>
    </w:p>
    <w:p>
      <w:pPr>
        <w:pStyle w:val="BodyText"/>
      </w:pPr>
      <w:r>
        <w:t xml:space="preserve">Rome stands out as a unique case study because it combines ancient financial traditions with modern European compliance standards. The banker here is not just an employee of a financial institution but a custodian of economic history. Future research should focus on how Italian banking culture adapts to global fintech advancements while preserving the relational aspects that have defined commerce in Rome for centuries.</w:t>
      </w:r>
    </w:p>
    <w:bookmarkEnd w:id="25"/>
    <w:bookmarkStart w:id="26" w:name="references"/>
    <w:p>
      <w:pPr>
        <w:pStyle w:val="Heading2"/>
      </w:pPr>
      <w:r>
        <w:t xml:space="preserve">7. References</w:t>
      </w:r>
    </w:p>
    <w:p>
      <w:pPr>
        <w:pStyle w:val="FirstParagraph"/>
      </w:pPr>
      <w:r>
        <w:rPr>
          <w:iCs/>
          <w:i/>
        </w:rPr>
        <w:t xml:space="preserve">(Note: In a full academic submission, this section would contain detailed citations of primary and secondary sources regarding Italian economic history, Vatican financial reports, and ECB regulatory documents.)</w:t>
      </w:r>
    </w:p>
    <w:p>
      <w:pPr>
        <w:numPr>
          <w:ilvl w:val="0"/>
          <w:numId w:val="1001"/>
        </w:numPr>
        <w:pStyle w:val="Compact"/>
      </w:pPr>
      <w:r>
        <w:t xml:space="preserve">Cipolla, C. M. (1976). *Before the Industrial Revolution: European Society and Economy 1000-1700*. W.W. Norton &amp; Company.</w:t>
      </w:r>
    </w:p>
    <w:p>
      <w:pPr>
        <w:numPr>
          <w:ilvl w:val="0"/>
          <w:numId w:val="1001"/>
        </w:numPr>
        <w:pStyle w:val="Compact"/>
      </w:pPr>
      <w:r>
        <w:t xml:space="preserve">Gerschenkron, A. (1962). *Economic Backwardness in Historical Perspective*. Harvard University Press.</w:t>
      </w:r>
    </w:p>
    <w:p>
      <w:pPr>
        <w:numPr>
          <w:ilvl w:val="0"/>
          <w:numId w:val="1001"/>
        </w:numPr>
        <w:pStyle w:val="Compact"/>
      </w:pPr>
      <w:r>
        <w:t xml:space="preserve">Bank of Italy Annual Reports (Various Years).</w:t>
      </w:r>
    </w:p>
    <w:p>
      <w:pPr>
        <w:numPr>
          <w:ilvl w:val="0"/>
          <w:numId w:val="1001"/>
        </w:numPr>
        <w:pStyle w:val="Compact"/>
      </w:pPr>
      <w:r>
        <w:t xml:space="preserve">Institute for the Works of Religion. (2023). *Financial Transparency Statement*.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Banker in Italy, Rome</dc:title>
  <dc:creator/>
  <dc:language>en</dc:language>
  <cp:keywords/>
  <dcterms:created xsi:type="dcterms:W3CDTF">2026-07-29T10:19:35Z</dcterms:created>
  <dcterms:modified xsi:type="dcterms:W3CDTF">2026-07-29T10:19:35Z</dcterms:modified>
</cp:coreProperties>
</file>

<file path=docProps/custom.xml><?xml version="1.0" encoding="utf-8"?>
<Properties xmlns="http://schemas.openxmlformats.org/officeDocument/2006/custom-properties" xmlns:vt="http://schemas.openxmlformats.org/officeDocument/2006/docPropsVTypes"/>
</file>