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Mexico</w:t>
      </w:r>
      <w:r>
        <w:t xml:space="preserve"> </w:t>
      </w:r>
      <w:r>
        <w:t xml:space="preserve">City</w:t>
      </w:r>
    </w:p>
    <w:bookmarkStart w:id="26" w:name="Xafb22d572ad363c8623abf75b62c8bb6fda1b01"/>
    <w:p>
      <w:pPr>
        <w:pStyle w:val="Heading1"/>
      </w:pPr>
      <w:r>
        <w:t xml:space="preserve">The Evolving Role of the Banker in Mexico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Center for Latin American Economics</w:t>
      </w:r>
      <w:r>
        <w:br/>
      </w:r>
      <w:r>
        <w:rPr>
          <w:bCs/>
          <w:b/>
        </w:rPr>
        <w:t xml:space="preserve">Subject:</w:t>
      </w:r>
      <w:r>
        <w:t xml:space="preserve"> </w:t>
      </w:r>
      <w:r>
        <w:t xml:space="preserve">Modern Banking and Financial Systems</w:t>
      </w:r>
    </w:p>
    <w:bookmarkStart w:id="20" w:name="i.-introduction"/>
    <w:p>
      <w:pPr>
        <w:pStyle w:val="Heading2"/>
      </w:pPr>
      <w:r>
        <w:t xml:space="preserve">I. Introduction</w:t>
      </w:r>
    </w:p>
    <w:p>
      <w:pPr>
        <w:pStyle w:val="FirstParagraph"/>
      </w:pPr>
      <w:r>
        <w:t xml:space="preserve">The financial landscape of Mexico City, the capital and economic heart of Mexico, represents one of the most dynamic and complex environments for financial professionals in Latin America. As the hub of national commerce, government policy implementation, and international trade relations, this metropolis serves as a critical testing ground for modern banking practices. This term paper aims to explore the multifaceted role of the</w:t>
      </w:r>
      <w:r>
        <w:t xml:space="preserve"> </w:t>
      </w:r>
      <w:r>
        <w:rPr>
          <w:bCs/>
          <w:b/>
        </w:rPr>
        <w:t xml:space="preserve">Banker</w:t>
      </w:r>
      <w:r>
        <w:t xml:space="preserve"> </w:t>
      </w:r>
      <w:r>
        <w:t xml:space="preserve">within this specific geographic and economic context. It is imperative to understand that a</w:t>
      </w:r>
      <w:r>
        <w:t xml:space="preserve"> </w:t>
      </w:r>
      <w:r>
        <w:rPr>
          <w:bCs/>
          <w:b/>
        </w:rPr>
        <w:t xml:space="preserve">Banker</w:t>
      </w:r>
      <w:r>
        <w:t xml:space="preserve"> </w:t>
      </w:r>
      <w:r>
        <w:t xml:space="preserve">operating in Mexico City today cannot rely solely on traditional transactional models. Instead, they must navigate a sophisticated ecosystem influenced by digital transformation, regulatory tightening by Banco de México (Banxico), and the unique socio-economic disparities inherent to one of the world's largest metropolitan areas.</w:t>
      </w:r>
    </w:p>
    <w:p>
      <w:pPr>
        <w:pStyle w:val="BodyText"/>
      </w:pPr>
      <w:r>
        <w:t xml:space="preserve">The primary objective of this analysis is to delineate how the definition of a</w:t>
      </w:r>
      <w:r>
        <w:t xml:space="preserve"> </w:t>
      </w:r>
      <w:r>
        <w:rPr>
          <w:bCs/>
          <w:b/>
        </w:rPr>
        <w:t xml:space="preserve">Banker</w:t>
      </w:r>
      <w:r>
        <w:t xml:space="preserve"> </w:t>
      </w:r>
      <w:r>
        <w:t xml:space="preserve">has shifted from mere custodian of capital to strategic economic advisor, particularly within Mexico City. By examining historical precedents, current technological disruptions, and future regulatory trends, this paper argues that the modern</w:t>
      </w:r>
      <w:r>
        <w:t xml:space="preserve"> </w:t>
      </w:r>
      <w:r>
        <w:rPr>
          <w:bCs/>
          <w:b/>
        </w:rPr>
        <w:t xml:space="preserve">Banker</w:t>
      </w:r>
      <w:r>
        <w:t xml:space="preserve"> </w:t>
      </w:r>
      <w:r>
        <w:t xml:space="preserve">in Mexico City must possess a hybrid skill set combining technical financial acumen with deep cultural intelligence and digital literacy.</w:t>
      </w:r>
    </w:p>
    <w:bookmarkEnd w:id="20"/>
    <w:bookmarkStart w:id="21" w:name="Xc25e71d9887c0f6be33448624b77a99603cdb0a"/>
    <w:p>
      <w:pPr>
        <w:pStyle w:val="Heading2"/>
      </w:pPr>
      <w:r>
        <w:t xml:space="preserve">II. Historical Context of Banking in Mexico City</w:t>
      </w:r>
    </w:p>
    <w:p>
      <w:pPr>
        <w:pStyle w:val="FirstParagraph"/>
      </w:pPr>
      <w:r>
        <w:t xml:space="preserve">To understand the contemporary role of the</w:t>
      </w:r>
      <w:r>
        <w:t xml:space="preserve"> </w:t>
      </w:r>
      <w:r>
        <w:rPr>
          <w:bCs/>
          <w:b/>
        </w:rPr>
        <w:t xml:space="preserve">Banker</w:t>
      </w:r>
      <w:r>
        <w:t xml:space="preserve">, one must first appreciate the historical gravity of Mexico City as a financial center. Since the colonial era, this region has served as a conduit for wealth between Europe and the Americas. In modern times, particularly following the liberalization of financial markets in 1992, banking in Mexico City underwent significant consolidation and privatization. This era gave rise to powerful domestic banks such as BBVA México, Banorte (Grupo Financiero Banregio), and Santander Mexico.</w:t>
      </w:r>
    </w:p>
    <w:p>
      <w:pPr>
        <w:pStyle w:val="BodyText"/>
      </w:pPr>
      <w:r>
        <w:t xml:space="preserve">For decades, the role of the</w:t>
      </w:r>
      <w:r>
        <w:t xml:space="preserve"> </w:t>
      </w:r>
      <w:r>
        <w:rPr>
          <w:bCs/>
          <w:b/>
        </w:rPr>
        <w:t xml:space="preserve">Banker</w:t>
      </w:r>
      <w:r>
        <w:t xml:space="preserve"> </w:t>
      </w:r>
      <w:r>
        <w:t xml:space="preserve">in this region was heavily reliant on personal relationships and collateral-based lending. However, the financial crisis of 1994-1995 ("El Tequila Crisis") exposed vulnerabilities in risk management practices. Consequently, banks operating out of Mexico City had to fundamentally restructure their approach to credit risk and customer service. The</w:t>
      </w:r>
      <w:r>
        <w:t xml:space="preserve"> </w:t>
      </w:r>
      <w:r>
        <w:rPr>
          <w:bCs/>
          <w:b/>
        </w:rPr>
        <w:t xml:space="preserve">Banker</w:t>
      </w:r>
      <w:r>
        <w:t xml:space="preserve"> </w:t>
      </w:r>
      <w:r>
        <w:t xml:space="preserve">became less of a relationship manager based solely on trust and more of a data-driven analyst capable of assessing creditworthiness through rigorous quantitative models. This shift was crucial for stabilizing the financial sector in Mexico City, allowing it to withstand subsequent global shocks.</w:t>
      </w:r>
    </w:p>
    <w:bookmarkEnd w:id="21"/>
    <w:bookmarkStart w:id="22" w:name="X7eed9a9e76fd25d7a019c820a4c2452408a6bba"/>
    <w:p>
      <w:pPr>
        <w:pStyle w:val="Heading2"/>
      </w:pPr>
      <w:r>
        <w:t xml:space="preserve">III. The Digital Transformation and Fintech Disruption</w:t>
      </w:r>
    </w:p>
    <w:p>
      <w:pPr>
        <w:pStyle w:val="FirstParagraph"/>
      </w:pPr>
      <w:r>
        <w:t xml:space="preserve">In the last decade, the emergence of Financial Technology (Fintech) has drastically altered the landscape for every professional working in finance, with Mexico City being a primary epicenter of this change. Mexico City is home to a thriving startup ecosystem, attracting both local and international venture capital. For the traditional</w:t>
      </w:r>
      <w:r>
        <w:t xml:space="preserve"> </w:t>
      </w:r>
      <w:r>
        <w:rPr>
          <w:bCs/>
          <w:b/>
        </w:rPr>
        <w:t xml:space="preserve">Banker</w:t>
      </w:r>
      <w:r>
        <w:t xml:space="preserve">, this presents both an existential threat and an opportunity for innovation.</w:t>
      </w:r>
    </w:p>
    <w:p>
      <w:pPr>
        <w:pStyle w:val="BodyText"/>
      </w:pPr>
      <w:r>
        <w:t xml:space="preserve">The modern</w:t>
      </w:r>
      <w:r>
        <w:t xml:space="preserve"> </w:t>
      </w:r>
      <w:r>
        <w:rPr>
          <w:bCs/>
          <w:b/>
        </w:rPr>
        <w:t xml:space="preserve">Banker</w:t>
      </w:r>
      <w:r>
        <w:t xml:space="preserve"> </w:t>
      </w:r>
      <w:r>
        <w:t xml:space="preserve">in Mexico City must now compete with agile digital-only banks that offer seamless user experiences and lower overhead costs. Consequently, the skill set of a successful</w:t>
      </w:r>
      <w:r>
        <w:t xml:space="preserve"> </w:t>
      </w:r>
      <w:r>
        <w:rPr>
          <w:bCs/>
          <w:b/>
        </w:rPr>
        <w:t xml:space="preserve">Banker</w:t>
      </w:r>
      <w:r>
        <w:t xml:space="preserve"> </w:t>
      </w:r>
      <w:r>
        <w:t xml:space="preserve">has expanded to include proficiency in open banking APIs, blockchain technologies, and artificial intelligence-driven customer service tools. Banks headquartered or heavily operating in Mexico City are increasingly integrating these technologies not just for efficiency, but to provide personalized financial advice at scale. The</w:t>
      </w:r>
      <w:r>
        <w:t xml:space="preserve"> </w:t>
      </w:r>
      <w:r>
        <w:rPr>
          <w:bCs/>
          <w:b/>
        </w:rPr>
        <w:t xml:space="preserve">Banker</w:t>
      </w:r>
      <w:r>
        <w:t xml:space="preserve"> </w:t>
      </w:r>
      <w:r>
        <w:t xml:space="preserve">is now expected to interpret complex data outputs generated by AI algorithms to guide high-net-worth clients and small-to-medium enterprises (SMEs) through investment decisions.</w:t>
      </w:r>
    </w:p>
    <w:bookmarkEnd w:id="22"/>
    <w:bookmarkStart w:id="23" w:name="X82d612f69114a1fccdd97ca265f6c5a77495ae9"/>
    <w:p>
      <w:pPr>
        <w:pStyle w:val="Heading2"/>
      </w:pPr>
      <w:r>
        <w:t xml:space="preserve">IV. Regulatory Framework and Compliance Challenges</w:t>
      </w:r>
    </w:p>
    <w:p>
      <w:pPr>
        <w:pStyle w:val="FirstParagraph"/>
      </w:pPr>
      <w:r>
        <w:t xml:space="preserve">Mexico City operates under a stringent regulatory framework overse primarily by the National Banking and Securities Commission (CNBV) and Banco de México. For the</w:t>
      </w:r>
      <w:r>
        <w:t xml:space="preserve"> </w:t>
      </w:r>
      <w:r>
        <w:rPr>
          <w:bCs/>
          <w:b/>
        </w:rPr>
        <w:t xml:space="preserve">Banker</w:t>
      </w:r>
      <w:r>
        <w:t xml:space="preserve">, compliance is not merely an administrative burden but a core component of their professional identity. The enforcement of anti-money laundering (AML) laws and know-your-customer (KYC) protocols has become increasingly rigorous in response to global standards.</w:t>
      </w:r>
    </w:p>
    <w:p>
      <w:pPr>
        <w:pStyle w:val="BodyText"/>
      </w:pPr>
      <w:r>
        <w:t xml:space="preserve">In Mexico City, where informal economic activity still plays a significant role, the</w:t>
      </w:r>
      <w:r>
        <w:t xml:space="preserve"> </w:t>
      </w:r>
      <w:r>
        <w:rPr>
          <w:bCs/>
          <w:b/>
        </w:rPr>
        <w:t xml:space="preserve">Banker</w:t>
      </w:r>
      <w:r>
        <w:t xml:space="preserve"> </w:t>
      </w:r>
      <w:r>
        <w:t xml:space="preserve">faces unique challenges in identifying illicit flows while maintaining inclusive financial services. The professional must navigate the intersection of federal law and local municipal regulations that impact business operations. A failure in compliance can result not only in heavy fines but also severe reputational damage, which is particularly devastating in a concentrated market like Mexico City where reputation travels quickly among corporate clients. Therefore, ethical conduct and legal diligence are paramount traits for any</w:t>
      </w:r>
      <w:r>
        <w:t xml:space="preserve"> </w:t>
      </w:r>
      <w:r>
        <w:rPr>
          <w:bCs/>
          <w:b/>
        </w:rPr>
        <w:t xml:space="preserve">Banker</w:t>
      </w:r>
      <w:r>
        <w:t xml:space="preserve"> </w:t>
      </w:r>
      <w:r>
        <w:t xml:space="preserve">practicing in this jurisdiction.</w:t>
      </w:r>
    </w:p>
    <w:bookmarkEnd w:id="23"/>
    <w:bookmarkStart w:id="24" w:name="Xa200ec6aac1233fd18f8650134d97d169102627"/>
    <w:p>
      <w:pPr>
        <w:pStyle w:val="Heading2"/>
      </w:pPr>
      <w:r>
        <w:t xml:space="preserve">V. Financial Inclusion and Social Responsibility</w:t>
      </w:r>
    </w:p>
    <w:p>
      <w:pPr>
        <w:pStyle w:val="FirstParagraph"/>
      </w:pPr>
      <w:r>
        <w:t xml:space="preserve">A critical aspect of the modern banking sector in Mexico City is the push toward financial inclusion. Despite being a global metropolis, Mexico City has significant pockets of underserved populations where access to traditional banking remains limited. The role of the</w:t>
      </w:r>
      <w:r>
        <w:t xml:space="preserve"> </w:t>
      </w:r>
      <w:r>
        <w:rPr>
          <w:bCs/>
          <w:b/>
        </w:rPr>
        <w:t xml:space="preserve">Banker</w:t>
      </w:r>
      <w:r>
        <w:t xml:space="preserve"> </w:t>
      </w:r>
      <w:r>
        <w:t xml:space="preserve">has thus expanded to include a social responsibility mandate. Banks are increasingly required to design products that cater to micro-entrepreneurs and low-income households, who often lack formal credit histories.</w:t>
      </w:r>
    </w:p>
    <w:p>
      <w:pPr>
        <w:pStyle w:val="BodyText"/>
      </w:pPr>
      <w:r>
        <w:t xml:space="preserve">The contemporary</w:t>
      </w:r>
      <w:r>
        <w:t xml:space="preserve"> </w:t>
      </w:r>
      <w:r>
        <w:rPr>
          <w:bCs/>
          <w:b/>
        </w:rPr>
        <w:t xml:space="preserve">Banker</w:t>
      </w:r>
      <w:r>
        <w:t xml:space="preserve"> </w:t>
      </w:r>
      <w:r>
        <w:t xml:space="preserve">in Mexico City must utilize alternative data sources—such as utility payment records or mobile phone usage—to assess credit risk for these previously "unbankable" individuals. This approach not only expands the bank's customer base but also contributes to the broader economic stability of Mexico City by empowering small business owners. By bridging the gap between formal financial institutions and informal sectors, the</w:t>
      </w:r>
      <w:r>
        <w:t xml:space="preserve"> </w:t>
      </w:r>
      <w:r>
        <w:rPr>
          <w:bCs/>
          <w:b/>
        </w:rPr>
        <w:t xml:space="preserve">Banker</w:t>
      </w:r>
      <w:r>
        <w:t xml:space="preserve"> </w:t>
      </w:r>
      <w:r>
        <w:t xml:space="preserve">acts as a catalyst for social mobility and economic development within the city.</w:t>
      </w:r>
    </w:p>
    <w:bookmarkEnd w:id="24"/>
    <w:bookmarkStart w:id="25" w:name="Xee83eb877bdab9db387048a5faa7141d8410898"/>
    <w:p>
      <w:pPr>
        <w:pStyle w:val="Heading2"/>
      </w:pPr>
      <w:r>
        <w:t xml:space="preserve">VI. The Future Outlook: Sustainable Finance in Mexico City</w:t>
      </w:r>
    </w:p>
    <w:p>
      <w:pPr>
        <w:pStyle w:val="FirstParagraph"/>
      </w:pPr>
      <w:r>
        <w:t xml:space="preserve">Banker</w:t>
      </w:r>
    </w:p>
    <w:p>
      <w:pPr>
        <w:pStyle w:val="BodyText"/>
      </w:pPr>
      <w:r>
        <w:t xml:space="preserve">p&gt;In conclusion, the role of the</w:t>
      </w:r>
      <w:r>
        <w:t xml:space="preserve"> </w:t>
      </w:r>
      <w:r>
        <w:rPr>
          <w:bCs/>
          <w:b/>
        </w:rPr>
        <w:t xml:space="preserve">Banker</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Mexico City</dc:title>
  <dc:creator/>
  <dc:language>en</dc:language>
  <cp:keywords/>
  <dcterms:created xsi:type="dcterms:W3CDTF">2026-07-29T16:21:34Z</dcterms:created>
  <dcterms:modified xsi:type="dcterms:W3CDTF">2026-07-29T16:21:34Z</dcterms:modified>
</cp:coreProperties>
</file>

<file path=docProps/custom.xml><?xml version="1.0" encoding="utf-8"?>
<Properties xmlns="http://schemas.openxmlformats.org/officeDocument/2006/custom-properties" xmlns:vt="http://schemas.openxmlformats.org/officeDocument/2006/docPropsVTypes"/>
</file>