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Philippines</w:t>
      </w:r>
      <w:r>
        <w:t xml:space="preserve"> </w:t>
      </w:r>
      <w:r>
        <w:t xml:space="preserve">Manila</w:t>
      </w:r>
    </w:p>
    <w:bookmarkStart w:id="27" w:name="X0b2c75201078e23fbccd7dcab88e20d30df0b8a"/>
    <w:p>
      <w:pPr>
        <w:pStyle w:val="Heading1"/>
      </w:pPr>
      <w:r>
        <w:t xml:space="preserve">The Role, Evolution, and Strategic Imperatives of the Banker in Philippines Manila</w:t>
      </w:r>
    </w:p>
    <w:p>
      <w:pPr>
        <w:pStyle w:val="FirstParagraph"/>
      </w:pPr>
      <w:r>
        <w:rPr>
          <w:bCs/>
          <w:b/>
        </w:rPr>
        <w:t xml:space="preserve">Abstract:</w:t>
      </w:r>
      <w:r>
        <w:br/>
      </w:r>
      <w:r>
        <w:br/>
      </w:r>
      <w:r>
        <w:t xml:space="preserve">This Term Paper examines the multifaceted role of the professional banker within the dynamic financial ecosystem of Philippines Manila. As the capital region serves as the economic heartbeat of Southeast Asia, its banking sector faces unique challenges and opportunities driven by rapid digitalization, regulatory shifts, and a growing demand for inclusive financial services. This paper analyzes how modern bankers in this locale must balance traditional fiduciary duties with innovative technological adoption to maintain competitive relevance while serving the diverse needs of both corporate entities and retail consumers in one of the world's most populous metropolitan areas.</w:t>
      </w:r>
    </w:p>
    <w:bookmarkStart w:id="20" w:name="i.-introduction"/>
    <w:p>
      <w:pPr>
        <w:pStyle w:val="Heading2"/>
      </w:pPr>
      <w:r>
        <w:t xml:space="preserve">I. Introduction</w:t>
      </w:r>
    </w:p>
    <w:p>
      <w:pPr>
        <w:pStyle w:val="FirstParagraph"/>
      </w:pPr>
      <w:r>
        <w:t xml:space="preserve">The financial landscape is undergoing a paradigm shift globally, but nowhere is this transformation more palpable than in the bustling metropolis of Philippines Manila. For decades, the banker has stood as the cornerstone of economic stability, acting as an intermediary between savers and borrowers. However, in contemporary Philippines Manila, this role has expanded significantly. The modern banker is no longer merely a custodian of funds but a strategic advisor, a technology integrator, and a guardian of financial inclusion. This Term Paper explores the evolving identity of the banker within this specific geographic and economic context.</w:t>
      </w:r>
    </w:p>
    <w:p>
      <w:pPr>
        <w:pStyle w:val="BodyText"/>
      </w:pPr>
      <w:r>
        <w:t xml:space="preserve">Philippines Manila is characterized by high population density, vibrant small-to-medium enterprise (SME) activity, and a robust remittance economy. Consequently, bankers operating in this region must possess a nuanced understanding of local consumer behaviors while adhering to the strict regulatory frameworks imposed by the Bangko Sentral ng Pilipinas (BSP). The objective of this document is to delineate these responsibilities and project future trajectories for banking professionals in this critical hub.</w:t>
      </w:r>
    </w:p>
    <w:bookmarkEnd w:id="20"/>
    <w:bookmarkStart w:id="21" w:name="X99df0c3711b3e1f7567c6adcbcb9b3586226b74"/>
    <w:p>
      <w:pPr>
        <w:pStyle w:val="Heading2"/>
      </w:pPr>
      <w:r>
        <w:t xml:space="preserve">II. The Historical Context and Economic Significance</w:t>
      </w:r>
    </w:p>
    <w:p>
      <w:pPr>
        <w:pStyle w:val="FirstParagraph"/>
      </w:pPr>
      <w:r>
        <w:t xml:space="preserve">To understand the current position of the banker in Philippines Manila, one must appreciate the historical trajectory of finance in the country. Traditionally, banking was an elitist service confined to large corporate entities and high-net-worth individuals concentrated in Central Business Districts like Makati and Bonifacio Global City (BGC). The banker’s primary function was relationship management based on trust and collateral.</w:t>
      </w:r>
    </w:p>
    <w:p>
      <w:pPr>
        <w:pStyle w:val="BodyText"/>
      </w:pPr>
      <w:r>
        <w:t xml:space="preserve">However, the economic growth of Philippines Manila has necessitated a democratization of financial services. With over eleven million residents in the city proper and millions more in the surrounding Metro Manila area, the demand for accessible banking has skyrocketed. This shift has forced bankers to adapt from a transactional mindset to a relationship-based service model that prioritizes accessibility and customer experience. The banker today must navigate a landscape where competition is not only local but also international, as foreign banks and non-bank financial institutions vie for market share in this lucrative region.</w:t>
      </w:r>
    </w:p>
    <w:bookmarkEnd w:id="21"/>
    <w:bookmarkStart w:id="22" w:name="X5ca690e546571bdec439a5d46af704fba868c3c"/>
    <w:p>
      <w:pPr>
        <w:pStyle w:val="Heading2"/>
      </w:pPr>
      <w:r>
        <w:t xml:space="preserve">III. Digital Transformation and Fintech Integration</w:t>
      </w:r>
    </w:p>
    <w:p>
      <w:pPr>
        <w:pStyle w:val="FirstParagraph"/>
      </w:pPr>
      <w:r>
        <w:t xml:space="preserve">The most profound change affecting the banker in Philippines Manila is the digital revolution. The rise of Fintech (Financial Technology) startups has disrupted traditional banking models, compelling bankers to become proficient in digital ecosystems. In a city that ranks high for mobile phone penetration, customers expect seamless, real-time financial transactions.</w:t>
      </w:r>
    </w:p>
    <w:p>
      <w:pPr>
        <w:pStyle w:val="BodyText"/>
      </w:pPr>
      <w:r>
        <w:t xml:space="preserve">The modern banker must leverage data analytics to offer personalized financial products. For instance, understanding the spending habits of retail clients in Manila allows bankers to tailor credit card offers and loan structures that resonate with local purchasing power. Furthermore, the integration of blockchain technologies and secure digital payment gateways requires bankers to possess technical literacy that goes beyond traditional finance degrees. The banker is now a bridge between complex backend technologies and user-friendly frontend experiences.</w:t>
      </w:r>
    </w:p>
    <w:bookmarkEnd w:id="22"/>
    <w:bookmarkStart w:id="23" w:name="X0f4dbb74537672c2a5774fb5af232e0838c4d91"/>
    <w:p>
      <w:pPr>
        <w:pStyle w:val="Heading2"/>
      </w:pPr>
      <w:r>
        <w:t xml:space="preserve">IV. Regulatory Compliance and Risk Management</w:t>
      </w:r>
    </w:p>
    <w:p>
      <w:pPr>
        <w:pStyle w:val="FirstParagraph"/>
      </w:pPr>
      <w:r>
        <w:t xml:space="preserve">In Philippines Manila, the regulatory environment is stringent yet evolving. Bankers are the frontline enforcers of compliance with laws such as the Anti-Money Laundering Act (AMLA) and data privacy regulations. The role of risk management has become paramount, particularly in light of global economic uncertainties and local socio-political factors.</w:t>
      </w:r>
    </w:p>
    <w:p>
      <w:pPr>
        <w:pStyle w:val="BodyText"/>
      </w:pPr>
      <w:r>
        <w:t xml:space="preserve">Bankers must conduct thorough Know Your Customer (KYC) procedures to prevent fraud and illicit financial flows. This requires not just procedural adherence but critical thinking skills to identify anomalous patterns in transaction data. In a bustling commercial hub like Philippines Manila, where cash-intensive industries still thrive, the banker’s ability to mitigate operational and reputational risks is crucial for institutional stability.</w:t>
      </w:r>
    </w:p>
    <w:bookmarkEnd w:id="23"/>
    <w:bookmarkStart w:id="24" w:name="Xa200ec6aac1233fd18f8650134d97d169102627"/>
    <w:p>
      <w:pPr>
        <w:pStyle w:val="Heading2"/>
      </w:pPr>
      <w:r>
        <w:t xml:space="preserve">V. Financial Inclusion and Social Responsibility</w:t>
      </w:r>
    </w:p>
    <w:p>
      <w:pPr>
        <w:pStyle w:val="FirstParagraph"/>
      </w:pPr>
      <w:r>
        <w:t xml:space="preserve">A critical aspect of the modern banker’s role in Philippines Manila is promoting financial inclusion. A significant portion of the population remains unbanked or underbanked, particularly in informal sectors and lower-income communities within the metropolis. Bankers are increasingly tasked with designing micro-finance products that cater to sari-sari store owners, gig workers, and daily wage earners.</w:t>
      </w:r>
    </w:p>
    <w:p>
      <w:pPr>
        <w:pStyle w:val="BodyText"/>
      </w:pPr>
      <w:r>
        <w:t xml:space="preserve">This requires a shift from traditional collateral-based lending to alternative credit scoring methods that utilize utility payments, mobile load purchases, and other digital footprints. By doing so, bankers contribute to the broader economic development of Philippines Manila. Corporate Social Responsibility (CSR) initiatives led by banks often focus on financial literacy programs, empowering citizens to make informed financial decisions. The banker thus assumes a societal role as an educator and enabler of economic mobility.</w:t>
      </w:r>
    </w:p>
    <w:bookmarkEnd w:id="24"/>
    <w:bookmarkStart w:id="25" w:name="vi.-challenges-and-future-outlook"/>
    <w:p>
      <w:pPr>
        <w:pStyle w:val="Heading2"/>
      </w:pPr>
      <w:r>
        <w:t xml:space="preserve">VI. Challenges and Future Outlook</w:t>
      </w:r>
    </w:p>
    <w:p>
      <w:pPr>
        <w:pStyle w:val="FirstParagraph"/>
      </w:pPr>
      <w:r>
        <w:t xml:space="preserve">Despite progress, bankers in Philippines Manila face significant challenges. These include cybersecurity threats, which are escalating in frequency and sophistication as digital adoption grows. Additionally, talent retention is a struggle as tech companies poach skilled financial analysts for higher salaries.</w:t>
      </w:r>
    </w:p>
    <w:p>
      <w:pPr>
        <w:pStyle w:val="BodyText"/>
      </w:pPr>
      <w:r>
        <w:t xml:space="preserve">The future of the banker in this region lies in adaptability and continuous learning. The emergence of Central Bank Digital Currencies (CBDCs) proposed by the Bangko Sentral ng Pilipinas will further reshape transactional banking. Bankers must be prepared to advise clients on digital assets, sustainability-linked loans, and green financing options.</w:t>
      </w:r>
    </w:p>
    <w:bookmarkEnd w:id="25"/>
    <w:bookmarkStart w:id="26" w:name="vii.-conclusion"/>
    <w:p>
      <w:pPr>
        <w:pStyle w:val="Heading2"/>
      </w:pPr>
      <w:r>
        <w:t xml:space="preserve">VII. Conclusion</w:t>
      </w:r>
    </w:p>
    <w:p>
      <w:pPr>
        <w:pStyle w:val="FirstParagraph"/>
      </w:pPr>
      <w:r>
        <w:t xml:space="preserve">In conclusion, the banker in Philippines Manila is at a pivotal juncture. No longer just a gatekeeper of capital, the banker has evolved into a dynamic professional who integrates technology, ensures regulatory compliance, and champions financial inclusion. The unique characteristics of this metropolitan area—its density, economic vibrancy, and digital readiness—demand a new breed of banking professionals who are agile and customer-centric.</w:t>
      </w:r>
    </w:p>
    <w:p>
      <w:pPr>
        <w:pStyle w:val="BodyText"/>
      </w:pPr>
      <w:r>
        <w:t xml:space="preserve">As Philippines Manila continues to grow as an economic power in Southeast Asia, the banker’s role will only become more integral. Success in this field requires a harmonious blend of traditional financial acumen and modern technological prowess. It is imperative that academic institutions and banking firms collaborate to equip future bankers with the skills necessary to navigate this complex landscape, ensuring sustainable growth and stability for the entire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Imperatives of the Banker in Philippines Manila</dc:title>
  <dc:creator/>
  <cp:keywords/>
  <dcterms:created xsi:type="dcterms:W3CDTF">2026-07-29T18:59:49Z</dcterms:created>
  <dcterms:modified xsi:type="dcterms:W3CDTF">2026-07-29T18:59:49Z</dcterms:modified>
</cp:coreProperties>
</file>

<file path=docProps/custom.xml><?xml version="1.0" encoding="utf-8"?>
<Properties xmlns="http://schemas.openxmlformats.org/officeDocument/2006/custom-properties" xmlns:vt="http://schemas.openxmlformats.org/officeDocument/2006/docPropsVTypes"/>
</file>