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term-paper"/>
    <w:p>
      <w:pPr>
        <w:pStyle w:val="Heading1"/>
      </w:pPr>
      <w:r>
        <w:t xml:space="preserve">Term Paper</w:t>
      </w:r>
    </w:p>
    <w:bookmarkStart w:id="20" w:name="Xe9a9f29e75a01943aee70e6b9131512b7d24da0"/>
    <w:p>
      <w:pPr>
        <w:pStyle w:val="Heading3"/>
      </w:pPr>
      <w:r>
        <w:t xml:space="preserve">The Strategic Transformation of the Banker in Saudi Arabia: Adapting to Vision 2030 in Riyadh</w:t>
      </w:r>
    </w:p>
    <w:p>
      <w:pPr>
        <w:pStyle w:val="FirstParagraph"/>
      </w:pPr>
      <w:r>
        <w:rPr>
          <w:iCs/>
          <w:i/>
          <w:bCs/>
          <w:b/>
        </w:rPr>
        <w:t xml:space="preserve">Title:</w:t>
      </w:r>
      <w:r>
        <w:t xml:space="preserve">The Modern Banker: Financial Intermediation, Digital Innovation, and Islamic Compliance in the Heart of Saudi Arabia's Economic Hub</w:t>
      </w:r>
      <w:r>
        <w:br/>
      </w:r>
      <w:r>
        <w:rPr>
          <w:iCs/>
          <w:i/>
          <w:bCs/>
          <w:b/>
        </w:rPr>
        <w:t xml:space="preserve">Date:</w:t>
      </w:r>
      <w:r>
        <w:t xml:space="preserve">October 2023</w:t>
      </w:r>
      <w:r>
        <w:br/>
      </w:r>
      <w:r>
        <w:rPr>
          <w:iCs/>
          <w:i/>
          <w:bCs/>
          <w:b/>
        </w:rPr>
        <w:t xml:space="preserve">Subject:</w:t>
      </w:r>
      <w:r>
        <w:t xml:space="preserve">Economic Development and Banking Regulations in the Middle East</w:t>
      </w:r>
    </w:p>
    <w:bookmarkEnd w:id="20"/>
    <w:bookmarkStart w:id="21" w:name="i.-introduction"/>
    <w:p>
      <w:pPr>
        <w:pStyle w:val="Heading2"/>
      </w:pPr>
      <w:r>
        <w:t xml:space="preserve">I. Introduction</w:t>
      </w:r>
    </w:p>
    <w:p>
      <w:pPr>
        <w:pStyle w:val="FirstParagraph"/>
      </w:pPr>
      <w:r>
        <w:t xml:space="preserve">The financial landscape of the Kingdom of Saudi Arabia is undergoing a seismic shift, driven primarily by Vision 2030. At the epicenter of this transformation lies Riyadh, the capital city and the economic heart of</w:t>
      </w:r>
      <w:r>
        <w:t xml:space="preserve"> </w:t>
      </w:r>
      <w:r>
        <w:rPr>
          <w:bCs/>
          <w:b/>
        </w:rPr>
        <w:t xml:space="preserve">Saudi Arabia Riyadh</w:t>
      </w:r>
      <w:r>
        <w:t xml:space="preserve">. Within this dynamic environment, traditional roles are being redefined. The figure of the</w:t>
      </w:r>
      <w:r>
        <w:t xml:space="preserve"> </w:t>
      </w:r>
      <w:r>
        <w:rPr>
          <w:bCs/>
          <w:b/>
        </w:rPr>
        <w:t xml:space="preserve">Banker</w:t>
      </w:r>
      <w:r>
        <w:t xml:space="preserve">, once viewed merely as a custodian of deposits and issuer of loans, is now evolving into a strategic partner in national development, a technologist driving financial inclusion, and an architect of ethical finance. This term paper explores the multifaceted role of the banker in this region, analyzing how they must adapt to regulatory changes, technological advancements while respecting cultural norms to contribute effectively to</w:t>
      </w:r>
      <w:r>
        <w:t xml:space="preserve"> </w:t>
      </w:r>
      <w:r>
        <w:rPr>
          <w:bCs/>
          <w:b/>
        </w:rPr>
        <w:t xml:space="preserve">Saudi Arabia Riyadh</w:t>
      </w:r>
      <w:r>
        <w:t xml:space="preserve">'s burgeoning economy.</w:t>
      </w:r>
    </w:p>
    <w:bookmarkEnd w:id="21"/>
    <w:bookmarkStart w:id="22" w:name="Xacd0fe300b0ee27b780df1e58ef59963c95ba8a"/>
    <w:p>
      <w:pPr>
        <w:pStyle w:val="Heading2"/>
      </w:pPr>
      <w:r>
        <w:t xml:space="preserve">II. The Context: Vision 2030 and the Riyadh Economy</w:t>
      </w:r>
    </w:p>
    <w:p>
      <w:pPr>
        <w:pStyle w:val="FirstParagraph"/>
      </w:pPr>
      <w:r>
        <w:t xml:space="preserve">To understand the modern banker's role in</w:t>
      </w:r>
      <w:r>
        <w:t xml:space="preserve"> </w:t>
      </w:r>
      <w:r>
        <w:rPr>
          <w:bCs/>
          <w:b/>
        </w:rPr>
        <w:t xml:space="preserve">Saudi Arabia Riyadh</w:t>
      </w:r>
      <w:r>
        <w:t xml:space="preserve">, one must first comprehend the macroeconomic objectives set by Vision 2030. This ambitious blueprint aims to reduce Saudi Arabia's dependence on oil, diversify its economy, and develop public service sectors such as health, education, infrastructure, recreation and tourism. Riyadh is designated as a global center for business and finance within this vision. The city is witnessing an influx of multinational corporations requiring sophisticated financial services that go beyond conventional banking.</w:t>
      </w:r>
      <w:r>
        <w:t xml:space="preserve"> </w:t>
      </w:r>
      <w:r>
        <w:t xml:space="preserve">Consequently, the banker operating in</w:t>
      </w:r>
      <w:r>
        <w:t xml:space="preserve"> </w:t>
      </w:r>
      <w:r>
        <w:rPr>
          <w:bCs/>
          <w:b/>
        </w:rPr>
        <w:t xml:space="preserve">Saudi Arabia Riyadh</w:t>
      </w:r>
      <w:r>
        <w:t xml:space="preserve"> </w:t>
      </w:r>
      <w:r>
        <w:t xml:space="preserve">faces a dual challenge: maintaining stability while fostering innovation. The role has expanded from transactional processing to strategic advisory services, helping both local enterprises and international investors navigate the complexities of a rapidly liberalizing market.</w:t>
      </w:r>
    </w:p>
    <w:bookmarkEnd w:id="22"/>
    <w:bookmarkStart w:id="23" w:name="Xe5abb756599988f91bd032f5efde95041e7d99d"/>
    <w:p>
      <w:pPr>
        <w:pStyle w:val="Heading2"/>
      </w:pPr>
      <w:r>
        <w:t xml:space="preserve">III. The Ethical Mandate: Islamic Finance Principles</w:t>
      </w:r>
    </w:p>
    <w:p>
      <w:pPr>
        <w:pStyle w:val="FirstParagraph"/>
      </w:pPr>
      <w:r>
        <w:t xml:space="preserve">A defining characteristic of banking in</w:t>
      </w:r>
      <w:r>
        <w:t xml:space="preserve"> </w:t>
      </w:r>
      <w:r>
        <w:rPr>
          <w:bCs/>
          <w:b/>
        </w:rPr>
        <w:t xml:space="preserve">Saudi Arabia Riyadh</w:t>
      </w:r>
      <w:r>
        <w:t xml:space="preserve"> </w:t>
      </w:r>
      <w:r>
        <w:t xml:space="preserve">is its adherence to Sharia law. Therefore, the modern</w:t>
      </w:r>
      <w:r>
        <w:t xml:space="preserve"> </w:t>
      </w:r>
      <w:r>
        <w:rPr>
          <w:bCs/>
          <w:b/>
        </w:rPr>
        <w:t xml:space="preserve">Banker</w:t>
      </w:r>
      <w:r>
        <w:t xml:space="preserve"> </w:t>
      </w:r>
      <w:r>
        <w:t xml:space="preserve">cannot simply adopt Western financial models wholesale; they must possess a deep understanding of Islamic Finance principles such as the prohibition of Riba (interest), Gharar (excessive uncertainty), and Maysir (gambling).</w:t>
      </w:r>
      <w:r>
        <w:t xml:space="preserve"> </w:t>
      </w:r>
      <w:r>
        <w:t xml:space="preserve">In Riyadh, the majority of banking assets are held by Islamic banks or within Sharia-compliant windows of conventional banks. The banker here acts not only as a financial intermediary but also as a guardian of ethical standards. This involves structuring financing deals based on profit-and-loss sharing arrangements like Musharakah and Mudarabah, rather than interest-based lending. For the</w:t>
      </w:r>
      <w:r>
        <w:t xml:space="preserve"> </w:t>
      </w:r>
      <w:r>
        <w:rPr>
          <w:bCs/>
          <w:b/>
        </w:rPr>
        <w:t xml:space="preserve">Banker</w:t>
      </w:r>
      <w:r>
        <w:t xml:space="preserve">, this requires specialized knowledge to ensure compliance while remaining competitive in the global market. The ability to blend traditional Islamic finance structures with modern financial engineering is a key skill set required for bankers in</w:t>
      </w:r>
      <w:r>
        <w:t xml:space="preserve"> </w:t>
      </w:r>
      <w:r>
        <w:rPr>
          <w:bCs/>
          <w:b/>
        </w:rPr>
        <w:t xml:space="preserve">Saudi Arabia Riyadh</w:t>
      </w:r>
      <w:r>
        <w:t xml:space="preserve">.</w:t>
      </w:r>
    </w:p>
    <w:bookmarkEnd w:id="23"/>
    <w:bookmarkStart w:id="24" w:name="X74d6debfed4274160b248cc0f2ada9a57b0dced"/>
    <w:p>
      <w:pPr>
        <w:pStyle w:val="Heading2"/>
      </w:pPr>
      <w:r>
        <w:t xml:space="preserve">IV. Digital Transformation and Fintech Integration</w:t>
      </w:r>
    </w:p>
    <w:p>
      <w:pPr>
        <w:pStyle w:val="FirstParagraph"/>
      </w:pPr>
      <w:r>
        <w:t xml:space="preserve">Saudia Arabia has one of the highest smartphone penetration rates in the world, and Riyadh is at the forefront of this digital revolution. The role of the</w:t>
      </w:r>
      <w:r>
        <w:t xml:space="preserve"> </w:t>
      </w:r>
      <w:r>
        <w:rPr>
          <w:bCs/>
          <w:b/>
        </w:rPr>
        <w:t xml:space="preserve">Banker</w:t>
      </w:r>
      <w:r>
        <w:t xml:space="preserve"> </w:t>
      </w:r>
      <w:r>
        <w:t xml:space="preserve">is increasingly intertwined with technology. With the rise of FinTech startups in Riyadh, bankers must collaborate rather than compete with these agile firms.</w:t>
      </w:r>
      <w:r>
        <w:t xml:space="preserve"> </w:t>
      </w:r>
      <w:r>
        <w:t xml:space="preserve">Digital banking platforms have become essential for financial inclusion in</w:t>
      </w:r>
      <w:r>
        <w:t xml:space="preserve"> </w:t>
      </w:r>
      <w:r>
        <w:rPr>
          <w:bCs/>
          <w:b/>
        </w:rPr>
        <w:t xml:space="preserve">Saudi Arabia Riyadh</w:t>
      </w:r>
      <w:r>
        <w:t xml:space="preserve">. The banker's responsibility now includes ensuring seamless digital user experiences while maintaining robust cybersecurity measures. Furthermore, the adoption of blockchain technology and central bank digital currencies (CBDCs) is being piloted by institutions like the Saudi Central Bank (SAMA). Bankers must be tech-savvy professionals capable of integrating these technologies into their daily operations to enhance efficiency and reduce costs for consumers in</w:t>
      </w:r>
      <w:r>
        <w:t xml:space="preserve"> </w:t>
      </w:r>
      <w:r>
        <w:rPr>
          <w:bCs/>
          <w:b/>
        </w:rPr>
        <w:t xml:space="preserve">Saudi Arabia Riyadh</w:t>
      </w:r>
      <w:r>
        <w:t xml:space="preserve">.</w:t>
      </w:r>
    </w:p>
    <w:bookmarkEnd w:id="24"/>
    <w:bookmarkStart w:id="25" w:name="X8c650fc6ba83ec14c44e21c1932315fb5ea2e60"/>
    <w:p>
      <w:pPr>
        <w:pStyle w:val="Heading2"/>
      </w:pPr>
      <w:r>
        <w:t xml:space="preserve">V. Financial Inclusion and SME Development</w:t>
      </w:r>
    </w:p>
    <w:p>
      <w:pPr>
        <w:pStyle w:val="FirstParagraph"/>
      </w:pPr>
      <w:r>
        <w:t xml:space="preserve">Vision 2030 places a strong emphasis on the growth of Small and Medium Enterprises (SMEs), which are expected to contribute significantly more to the GDP. In</w:t>
      </w:r>
      <w:r>
        <w:t xml:space="preserve"> </w:t>
      </w:r>
      <w:r>
        <w:rPr>
          <w:bCs/>
          <w:b/>
        </w:rPr>
        <w:t xml:space="preserve">Saudi Arabia Riyadh</w:t>
      </w:r>
      <w:r>
        <w:t xml:space="preserve">, banks play a crucial role in providing credit facilities, working capital, and advisory services to these businesses.</w:t>
      </w:r>
      <w:r>
        <w:t xml:space="preserve"> </w:t>
      </w:r>
      <w:r>
        <w:t xml:space="preserve">The</w:t>
      </w:r>
      <w:r>
        <w:t xml:space="preserve"> </w:t>
      </w:r>
      <w:r>
        <w:rPr>
          <w:bCs/>
          <w:b/>
        </w:rPr>
        <w:t xml:space="preserve">Banker</w:t>
      </w:r>
      <w:r>
        <w:t xml:space="preserve"> </w:t>
      </w:r>
      <w:r>
        <w:t xml:space="preserve">is thus transformed into an enabler of entrepreneurship. This requires a shift in risk assessment models, moving away from collateral-heavy lending to cash-flow-based analysis. Bankers in Riyadh are tasked with identifying viable SMEs and providing them with the necessary financial tools to scale up. This contributes directly to job creation and economic diversification, aligning the banker's objectives with national interests.</w:t>
      </w:r>
    </w:p>
    <w:bookmarkEnd w:id="25"/>
    <w:bookmarkStart w:id="26" w:name="X91c45389d50fb22f1343fcfacc8b2ee2ff8502d"/>
    <w:p>
      <w:pPr>
        <w:pStyle w:val="Heading2"/>
      </w:pPr>
      <w:r>
        <w:t xml:space="preserve">VI. Regulatory Compliance and Sustainability</w:t>
      </w:r>
    </w:p>
    <w:p>
      <w:pPr>
        <w:pStyle w:val="FirstParagraph"/>
      </w:pPr>
      <w:r>
        <w:t xml:space="preserve">The regulatory environment in</w:t>
      </w:r>
      <w:r>
        <w:t xml:space="preserve"> </w:t>
      </w:r>
      <w:r>
        <w:rPr>
          <w:bCs/>
          <w:b/>
        </w:rPr>
        <w:t xml:space="preserve">Saudi Arabia Riyadh</w:t>
      </w:r>
      <w:r>
        <w:t xml:space="preserve"> </w:t>
      </w:r>
      <w:r>
        <w:t xml:space="preserve">is becoming increasingly sophisticated, overseen primarily by the Saudi Central Bank (SAMA). The</w:t>
      </w:r>
      <w:r>
        <w:t xml:space="preserve"> </w:t>
      </w:r>
      <w:r>
        <w:rPr>
          <w:bCs/>
          <w:b/>
        </w:rPr>
        <w:t xml:space="preserve">Banker</w:t>
      </w:r>
      <w:r>
        <w:t xml:space="preserve"> </w:t>
      </w:r>
      <w:r>
        <w:t xml:space="preserve">must ensure strict compliance with anti-money laundering (AML) laws, counter-terrorism financing regulations, and capital adequacy requirements.</w:t>
      </w:r>
      <w:r>
        <w:t xml:space="preserve"> </w:t>
      </w:r>
      <w:r>
        <w:t xml:space="preserve">Moreover, there is a growing focus on Environmental, Social, and Governance (ESG) criteria. Green financing is emerging as a new frontier for the banking sector in</w:t>
      </w:r>
      <w:r>
        <w:t xml:space="preserve"> </w:t>
      </w:r>
      <w:r>
        <w:rPr>
          <w:bCs/>
          <w:b/>
        </w:rPr>
        <w:t xml:space="preserve">Saudi Arabia Riyadh</w:t>
      </w:r>
      <w:r>
        <w:t xml:space="preserve">. Bankers are now expected to evaluate the environmental impact of their lending portfolios, promoting sustainable projects that align with Saudi Arabia's green initiatives.</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bCs/>
          <w:b/>
        </w:rPr>
        <w:t xml:space="preserve">Saudi Arabia Riyadh</w:t>
      </w:r>
      <w:r>
        <w:t xml:space="preserve"> </w:t>
      </w:r>
      <w:r>
        <w:t xml:space="preserve">is no longer static or limited to traditional intermediation. It is a dynamic, multifaceted profession that requires a blend of technical financial expertise, cultural intelligence regarding Islamic finance principles, technological adaptability and strategic alignment with national economic goals.</w:t>
      </w:r>
      <w:r>
        <w:t xml:space="preserve"> </w:t>
      </w:r>
      <w:r>
        <w:t xml:space="preserve">As</w:t>
      </w:r>
      <w:r>
        <w:t xml:space="preserve"> </w:t>
      </w:r>
      <w:r>
        <w:rPr>
          <w:bCs/>
          <w:b/>
        </w:rPr>
        <w:t xml:space="preserve">Saudi Arabia Riyadh</w:t>
      </w:r>
      <w:r>
        <w:t xml:space="preserve"> </w:t>
      </w:r>
      <w:r>
        <w:t xml:space="preserve">continues to position itself as a global economic hub on the international stage will remain critical for sustained growth. The banker must therefore evolve from being merely a service provider to becoming a strategic partner in national development. Success in this evolving landscape demands continuous learning, ethical rigor and innovation. For policymakers and banking institutions in</w:t>
      </w:r>
      <w:r>
        <w:t xml:space="preserve"> </w:t>
      </w:r>
      <w:r>
        <w:rPr>
          <w:bCs/>
          <w:b/>
        </w:rPr>
        <w:t xml:space="preserve">Saudi Arabia Riyadh</w:t>
      </w:r>
      <w:r>
        <w:t xml:space="preserve">, investing in human capital and technological infrastructure is paramount to ensuring that the next generation of bankers can effectively navigate the complexities of Vision 2030.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Saudi Arabia, Riyadh</dc:title>
  <dc:creator/>
  <cp:keywords/>
  <dcterms:created xsi:type="dcterms:W3CDTF">2026-07-29T10:19:40Z</dcterms:created>
  <dcterms:modified xsi:type="dcterms:W3CDTF">2026-07-29T10:19:40Z</dcterms:modified>
</cp:coreProperties>
</file>

<file path=docProps/custom.xml><?xml version="1.0" encoding="utf-8"?>
<Properties xmlns="http://schemas.openxmlformats.org/officeDocument/2006/custom-properties" xmlns:vt="http://schemas.openxmlformats.org/officeDocument/2006/docPropsVTypes"/>
</file>