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Switzerland</w:t>
      </w:r>
      <w:r>
        <w:t xml:space="preserve"> </w:t>
      </w:r>
      <w:r>
        <w:t xml:space="preserve">Zurich</w:t>
      </w:r>
    </w:p>
    <w:bookmarkStart w:id="20" w:name="X8a0abdab3dad43620606ab2349c11b52c87422e"/>
    <w:p>
      <w:pPr>
        <w:pStyle w:val="Heading1"/>
      </w:pPr>
      <w:r>
        <w:t xml:space="preserve">The Role and Evolution of the Banker in Switzerland Zurich</w:t>
      </w:r>
    </w:p>
    <w:p>
      <w:pPr>
        <w:pStyle w:val="FirstParagraph"/>
      </w:pPr>
      <w:r>
        <w:rPr>
          <w:bCs/>
          <w:b/>
        </w:rPr>
        <w:t xml:space="preserve">A Term Paper on Financial Heritage, Regulatory Frameworks, and Modern Adaptations</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global financial landscape is a complex tapestry woven from history, regulation, technology, and human expertise. At the heart of this intricate system lies the institution of banking and the individual professional known as the</w:t>
      </w:r>
      <w:r>
        <w:t xml:space="preserve"> </w:t>
      </w:r>
      <w:r>
        <w:rPr>
          <w:bCs/>
          <w:b/>
        </w:rPr>
        <w:t xml:space="preserve">Banker</w:t>
      </w:r>
      <w:r>
        <w:t xml:space="preserve">. While banking exists worldwide, few locations command as much respect, secrecy, and historical significance as Switzerland. Within this nation’s borders lies Zurich (Schurich), a city that has long served as a nexus for private wealth management and international commerce. This term paper examines the multifaceted role of the</w:t>
      </w:r>
      <w:r>
        <w:t xml:space="preserve"> </w:t>
      </w:r>
      <w:r>
        <w:rPr>
          <w:bCs/>
          <w:b/>
        </w:rPr>
        <w:t xml:space="preserve">Banker</w:t>
      </w:r>
      <w:r>
        <w:t xml:space="preserve"> </w:t>
      </w:r>
      <w:r>
        <w:t xml:space="preserve">within the specific context of</w:t>
      </w:r>
      <w:r>
        <w:t xml:space="preserve"> </w:t>
      </w:r>
      <w:r>
        <w:rPr>
          <w:bCs/>
          <w:b/>
        </w:rPr>
        <w:t xml:space="preserve">Switzerland Zurich</w:t>
      </w:r>
      <w:r>
        <w:t xml:space="preserve">. It explores how the traditional duties of confidentiality and asset preservation have evolved in response to modern regulatory pressures, technological disruption, and shifting client expectations.</w:t>
      </w:r>
    </w:p>
    <w:p>
      <w:pPr>
        <w:pStyle w:val="BodyText"/>
      </w:pPr>
      <w:r>
        <w:t xml:space="preserve">The significance of this study is rooted in the unique symbiotic relationship between geography, law, and finance. Zurich is not merely a city with banks; it is a financial ecosystem where the identity of the Swiss banking sector was forged. For decades, the archetype of the Swiss</w:t>
      </w:r>
      <w:r>
        <w:t xml:space="preserve"> </w:t>
      </w:r>
      <w:r>
        <w:rPr>
          <w:bCs/>
          <w:b/>
        </w:rPr>
        <w:t xml:space="preserve">Banker</w:t>
      </w:r>
      <w:r>
        <w:t xml:space="preserve"> </w:t>
      </w:r>
      <w:r>
        <w:t xml:space="preserve">was defined by discretion and stability. However, as we move through the 21st century, these pillars are being tested by global transparency standards such as FATCA (Foreign Account Tax Compliance Act) and CRS (Common Reporting Standard). Consequently, understanding the contemporary function of a</w:t>
      </w:r>
      <w:r>
        <w:t xml:space="preserve"> </w:t>
      </w:r>
      <w:r>
        <w:rPr>
          <w:bCs/>
          <w:b/>
        </w:rPr>
        <w:t xml:space="preserve">Banker</w:t>
      </w:r>
      <w:r>
        <w:t xml:space="preserve"> </w:t>
      </w:r>
      <w:r>
        <w:t xml:space="preserve">in</w:t>
      </w:r>
      <w:r>
        <w:t xml:space="preserve"> </w:t>
      </w:r>
      <w:r>
        <w:rPr>
          <w:bCs/>
          <w:b/>
        </w:rPr>
        <w:t xml:space="preserve">Switzerland Zurich</w:t>
      </w:r>
      <w:r>
        <w:t xml:space="preserve"> </w:t>
      </w:r>
      <w:r>
        <w:t xml:space="preserve">requires an analysis that bridges historical precedent with future-facing strategic adaptation.</w:t>
      </w:r>
    </w:p>
    <w:bookmarkEnd w:id="21"/>
    <w:bookmarkStart w:id="22" w:name="X79cd059c076056f76d5f28e4eb84900febe0a43"/>
    <w:p>
      <w:pPr>
        <w:pStyle w:val="Heading2"/>
      </w:pPr>
      <w:r>
        <w:t xml:space="preserve">The Historical Context: The Foundation of Trust</w:t>
      </w:r>
    </w:p>
    <w:p>
      <w:pPr>
        <w:pStyle w:val="FirstParagraph"/>
      </w:pPr>
      <w:r>
        <w:t xml:space="preserve">To understand the modern profession, one must first appreciate the historical weight carried by every</w:t>
      </w:r>
      <w:r>
        <w:t xml:space="preserve"> </w:t>
      </w:r>
      <w:r>
        <w:rPr>
          <w:bCs/>
          <w:b/>
        </w:rPr>
        <w:t xml:space="preserve">Banker</w:t>
      </w:r>
      <w:r>
        <w:t xml:space="preserve"> </w:t>
      </w:r>
      <w:r>
        <w:t xml:space="preserve">operating in this region. Zurich emerged as a financial powerhouse in the 19th and early 20th centuries, driven by political neutrality and robust legal frameworks protecting property rights. The "Swiss Bank" became a global brand synonymous with security. For the individual client, particularly high-net-worth individuals (HNWIs) seeking refuge from geopolitical instability or war-torn Europe, the</w:t>
      </w:r>
      <w:r>
        <w:t xml:space="preserve"> </w:t>
      </w:r>
      <w:r>
        <w:rPr>
          <w:bCs/>
          <w:b/>
        </w:rPr>
        <w:t xml:space="preserve">Banker</w:t>
      </w:r>
      <w:r>
        <w:t xml:space="preserve"> </w:t>
      </w:r>
      <w:r>
        <w:t xml:space="preserve">in Zurich acted as a guardian of assets.</w:t>
      </w:r>
    </w:p>
    <w:p>
      <w:pPr>
        <w:pStyle w:val="BodyText"/>
      </w:pPr>
      <w:r>
        <w:t xml:space="preserve">The term "Banker" historically implied a fiduciary duty that extended far beyond transactional processing. It involved deep personal relationships, often spanning generations. In Zurich, this manifested in family offices and private banks where the</w:t>
      </w:r>
      <w:r>
        <w:t xml:space="preserve"> </w:t>
      </w:r>
      <w:r>
        <w:rPr>
          <w:bCs/>
          <w:b/>
        </w:rPr>
        <w:t xml:space="preserve">Banker</w:t>
      </w:r>
      <w:r>
        <w:t xml:space="preserve"> </w:t>
      </w:r>
      <w:r>
        <w:t xml:space="preserve">knew not only the financial status but also the familial dynamics of their clients. This era established Zurich as a premier destination for wealth preservation, creating a reputation that persists today despite significant regulatory changes.</w:t>
      </w:r>
    </w:p>
    <w:bookmarkEnd w:id="22"/>
    <w:bookmarkStart w:id="23" w:name="Xc9b631bf3a04cd154a7c998745ffbba14d732b2"/>
    <w:p>
      <w:pPr>
        <w:pStyle w:val="Heading2"/>
      </w:pPr>
      <w:r>
        <w:t xml:space="preserve">The Regulatory Shift: Transparency vs. Privacy</w:t>
      </w:r>
    </w:p>
    <w:p>
      <w:pPr>
        <w:pStyle w:val="FirstParagraph"/>
      </w:pPr>
      <w:r>
        <w:t xml:space="preserve">The mid-2000s to the 2010s marked a pivotal turning point for the banking industry in Zurich. The era of absolute bank secrecy, famously codified in Article 47 of the Swiss Banking Act, faced unprecedented international scrutiny. Governments worldwide demanded information on tax evasion and money laundering. For the</w:t>
      </w:r>
      <w:r>
        <w:t xml:space="preserve"> </w:t>
      </w:r>
      <w:r>
        <w:rPr>
          <w:bCs/>
          <w:b/>
        </w:rPr>
        <w:t xml:space="preserve">Banker</w:t>
      </w:r>
      <w:r>
        <w:t xml:space="preserve"> </w:t>
      </w:r>
      <w:r>
        <w:t xml:space="preserve">in Switzerland Zurich, this necessitated a dramatic professional pivot.</w:t>
      </w:r>
    </w:p>
    <w:p>
      <w:pPr>
        <w:pStyle w:val="BodyText"/>
      </w:pPr>
      <w:r>
        <w:t xml:space="preserve">The modern role of the</w:t>
      </w:r>
      <w:r>
        <w:t xml:space="preserve"> </w:t>
      </w:r>
      <w:r>
        <w:rPr>
          <w:bCs/>
          <w:b/>
        </w:rPr>
        <w:t xml:space="preserve">Banker</w:t>
      </w:r>
      <w:r>
        <w:t xml:space="preserve"> </w:t>
      </w:r>
      <w:r>
        <w:t xml:space="preserve">no longer centers on hiding assets but rather on legitimate wealth structuring and compliance. In Zurich, banks implemented stringent "Know Your Customer" (KYC) and Anti-Money Laundering (AML) protocols. The professional identity shifted from a silent guardian to a transparent advisor who ensures that all financial activities comply with international laws. This does not mean the loss of privacy for lawful clients; rather, it means that the</w:t>
      </w:r>
      <w:r>
        <w:t xml:space="preserve"> </w:t>
      </w:r>
      <w:r>
        <w:rPr>
          <w:bCs/>
          <w:b/>
        </w:rPr>
        <w:t xml:space="preserve">Banker</w:t>
      </w:r>
      <w:r>
        <w:t xml:space="preserve"> </w:t>
      </w:r>
      <w:r>
        <w:t xml:space="preserve">must now demonstrate rigorous due diligence. The trust in Zurich is no longer built on silence, but on compliance and integrity.</w:t>
      </w:r>
    </w:p>
    <w:bookmarkEnd w:id="23"/>
    <w:bookmarkStart w:id="24" w:name="the-modern-banker-a-holistic-advisor"/>
    <w:p>
      <w:pPr>
        <w:pStyle w:val="Heading2"/>
      </w:pPr>
      <w:r>
        <w:t xml:space="preserve">The Modern Banker: A Holistic Advisor</w:t>
      </w:r>
    </w:p>
    <w:p>
      <w:pPr>
        <w:pStyle w:val="FirstParagraph"/>
      </w:pPr>
      <w:r>
        <w:t xml:space="preserve">In the current landscape of Switzerland Zurich, the title of "Banker" has expanded to encompass a broader range of competencies. The contemporary professional is expected to be a holistic financial advisor. This includes expertise in tax planning across multiple jurisdictions, succession planning for family trusts, and sustainable investing (ESG). Clients in Zurich often seek guidance that goes beyond simple savings accounts; they require strategic counsel on global asset allocation.</w:t>
      </w:r>
    </w:p>
    <w:p>
      <w:pPr>
        <w:pStyle w:val="BodyText"/>
      </w:pPr>
      <w:r>
        <w:t xml:space="preserve">Furthermore, the digital transformation of finance has altered the daily functions of a</w:t>
      </w:r>
      <w:r>
        <w:t xml:space="preserve"> </w:t>
      </w:r>
      <w:r>
        <w:rPr>
          <w:bCs/>
          <w:b/>
        </w:rPr>
        <w:t xml:space="preserve">Banker</w:t>
      </w:r>
      <w:r>
        <w:t xml:space="preserve">. While face-to-face interaction remains highly valued in Swiss culture, technology now facilitates real-time reporting and secure data exchange. The ideal</w:t>
      </w:r>
      <w:r>
        <w:t xml:space="preserve"> </w:t>
      </w:r>
      <w:r>
        <w:rPr>
          <w:bCs/>
          <w:b/>
        </w:rPr>
        <w:t xml:space="preserve">Banker</w:t>
      </w:r>
      <w:r>
        <w:t xml:space="preserve"> </w:t>
      </w:r>
      <w:r>
        <w:t xml:space="preserve">in Zurich today is tech-savvy yet maintains the high-touch service standard that defines Swiss hospitality. They serve as a bridge between cutting-edge financial technology and the traditional values of stability.</w:t>
      </w:r>
    </w:p>
    <w:bookmarkEnd w:id="24"/>
    <w:bookmarkStart w:id="25" w:name="Xc465240182c6fe3fabdec6429f35e9445bfd19a"/>
    <w:p>
      <w:pPr>
        <w:pStyle w:val="Heading2"/>
      </w:pPr>
      <w:r>
        <w:t xml:space="preserve">Economic Impact and Future Outlook for Switzerland Zurich</w:t>
      </w:r>
    </w:p>
    <w:p>
      <w:pPr>
        <w:pStyle w:val="FirstParagraph"/>
      </w:pPr>
      <w:r>
        <w:t xml:space="preserve">The financial sector, anchored by institutions in Zurich, remains a cornerstone of the Swiss economy. The presence of major banks in cities like Zurich contributes significantly to employment and GDP. For the aspiring or current</w:t>
      </w:r>
      <w:r>
        <w:t xml:space="preserve"> </w:t>
      </w:r>
      <w:r>
        <w:rPr>
          <w:bCs/>
          <w:b/>
        </w:rPr>
        <w:t xml:space="preserve">Banker</w:t>
      </w:r>
      <w:r>
        <w:t xml:space="preserve">, this presents both opportunities and challenges. The competition is global, with hubs like London, New York, and Singapore vying for similar client bases.</w:t>
      </w:r>
    </w:p>
    <w:p>
      <w:pPr>
        <w:pStyle w:val="BodyText"/>
      </w:pPr>
      <w:r>
        <w:t xml:space="preserve">To maintain its edge, Switzerland Zurich continues to innovate. There is a growing focus on fintech integration within traditional banking structures. The future of the</w:t>
      </w:r>
      <w:r>
        <w:t xml:space="preserve"> </w:t>
      </w:r>
      <w:r>
        <w:rPr>
          <w:bCs/>
          <w:b/>
        </w:rPr>
        <w:t xml:space="preserve">Banker</w:t>
      </w:r>
      <w:r>
        <w:t xml:space="preserve"> </w:t>
      </w:r>
      <w:r>
        <w:t xml:space="preserve">in this region will likely involve more collaborative roles with technology firms, offering blockchain-based solutions and digital asset management. However, the core value proposition remains unchanged: reliability, neutrality, and high-quality advice.</w:t>
      </w:r>
    </w:p>
    <w:p>
      <w:pPr>
        <w:pStyle w:val="BodyText"/>
      </w:pPr>
      <w:r>
        <w:t xml:space="preserve">In conclusion, while the tools and regulations have changed since the 19th century, the essence of being a</w:t>
      </w:r>
      <w:r>
        <w:t xml:space="preserve"> </w:t>
      </w:r>
      <w:r>
        <w:rPr>
          <w:bCs/>
          <w:b/>
        </w:rPr>
        <w:t xml:space="preserve">Banker</w:t>
      </w:r>
      <w:r>
        <w:t xml:space="preserve"> </w:t>
      </w:r>
      <w:r>
        <w:t xml:space="preserve">in Switzerland Zurich endures. It is a profession that demands not only financial acumen but also ethical fortitude and cultural awareness. As globalization continues to reshape economic borders, Zurich’s</w:t>
      </w:r>
      <w:r>
        <w:t xml:space="preserve"> </w:t>
      </w:r>
      <w:r>
        <w:rPr>
          <w:bCs/>
          <w:b/>
        </w:rPr>
        <w:t xml:space="preserve">Bankers</w:t>
      </w:r>
      <w:r>
        <w:t xml:space="preserve"> </w:t>
      </w:r>
      <w:r>
        <w:t xml:space="preserve">stand as custodians of a legacy that balances tradition with the rigorous demands of modern transparency.</w:t>
      </w:r>
    </w:p>
    <w:bookmarkEnd w:id="25"/>
    <w:bookmarkStart w:id="26" w:name="bibliography"/>
    <w:p>
      <w:pPr>
        <w:pStyle w:val="Heading2"/>
      </w:pPr>
      <w:r>
        <w:t xml:space="preserve">Bibliography</w:t>
      </w:r>
    </w:p>
    <w:p>
      <w:pPr>
        <w:numPr>
          <w:ilvl w:val="0"/>
          <w:numId w:val="1001"/>
        </w:numPr>
        <w:pStyle w:val="Compact"/>
      </w:pPr>
      <w:r>
        <w:t xml:space="preserve">- Swiss National Bank. (2023). *Financial Stability Report*. Zurich.</w:t>
      </w:r>
    </w:p>
    <w:p>
      <w:pPr>
        <w:numPr>
          <w:ilvl w:val="0"/>
          <w:numId w:val="1001"/>
        </w:numPr>
        <w:pStyle w:val="Compact"/>
      </w:pPr>
      <w:r>
        <w:t xml:space="preserve">- Weber, P. (2018). *The History of Banking in Switzerland*. Academic Press.</w:t>
      </w:r>
    </w:p>
    <w:p>
      <w:pPr>
        <w:numPr>
          <w:ilvl w:val="0"/>
          <w:numId w:val="1001"/>
        </w:numPr>
        <w:pStyle w:val="Compact"/>
      </w:pPr>
      <w:r>
        <w:t xml:space="preserve">- Financial Action Task Force (FATF). (2021). *International Standards on Combating Money Laundering and the Financing of Terrorism &amp; Proliferation*.</w:t>
      </w:r>
    </w:p>
    <w:p>
      <w:pPr>
        <w:numPr>
          <w:ilvl w:val="0"/>
          <w:numId w:val="1001"/>
        </w:numPr>
        <w:pStyle w:val="Compact"/>
      </w:pPr>
      <w:r>
        <w:t xml:space="preserve">- UBS Group AG. (2023). *Annual Report: Sustainability and Compliance*. Zurich.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Switzerland Zurich</dc:title>
  <dc:creator/>
  <dc:language>en</dc:language>
  <cp:keywords/>
  <dcterms:created xsi:type="dcterms:W3CDTF">2026-07-29T17:17:13Z</dcterms:created>
  <dcterms:modified xsi:type="dcterms:W3CDTF">2026-07-29T17:17:13Z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