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Thailand</w:t>
      </w:r>
      <w:r>
        <w:t xml:space="preserve"> </w:t>
      </w:r>
      <w:r>
        <w:t xml:space="preserve">Bangkok:</w:t>
      </w:r>
      <w:r>
        <w:t xml:space="preserve"> </w:t>
      </w:r>
      <w:r>
        <w:t xml:space="preserve">Strategic</w:t>
      </w:r>
      <w:r>
        <w:t xml:space="preserve"> </w:t>
      </w:r>
      <w:r>
        <w:t xml:space="preserve">Adaptations</w:t>
      </w:r>
      <w:r>
        <w:t xml:space="preserve"> </w:t>
      </w:r>
      <w:r>
        <w:t xml:space="preserve">for</w:t>
      </w:r>
      <w:r>
        <w:t xml:space="preserve"> </w:t>
      </w:r>
      <w:r>
        <w:t xml:space="preserve">Modern</w:t>
      </w:r>
      <w:r>
        <w:t xml:space="preserve"> </w:t>
      </w:r>
      <w:r>
        <w:t xml:space="preserve">Financial</w:t>
      </w:r>
      <w:r>
        <w:t xml:space="preserve"> </w:t>
      </w:r>
      <w:r>
        <w:t xml:space="preserve">Ecosystems</w:t>
      </w:r>
    </w:p>
    <w:bookmarkStart w:id="35" w:name="Xbddbe5c110d00925c12feb68b0a9303ba245edf"/>
    <w:p>
      <w:pPr>
        <w:pStyle w:val="Heading1"/>
      </w:pPr>
      <w:r>
        <w:t xml:space="preserve">The Evolving Role of the Banker in Thailand Bangkok</w:t>
      </w:r>
    </w:p>
    <w:p>
      <w:pPr>
        <w:pStyle w:val="FirstParagraph"/>
      </w:pPr>
      <w:r>
        <w:t xml:space="preserve">Term Paper Submitted by</w:t>
      </w:r>
      <w:r>
        <w:br/>
      </w:r>
      <w:r>
        <w:rPr>
          <w:bCs/>
          <w:b/>
        </w:rPr>
        <w:t xml:space="preserve">[Student Name]</w:t>
      </w:r>
      <w:r>
        <w:br/>
      </w:r>
      <w:r>
        <w:rPr>
          <w:iCs/>
          <w:i/>
        </w:rPr>
        <w:t xml:space="preserve">Date: October 2023</w:t>
      </w:r>
    </w:p>
    <w:bookmarkStart w:id="20" w:name="abstract"/>
    <w:p>
      <w:pPr>
        <w:pStyle w:val="Heading3"/>
      </w:pPr>
      <w:r>
        <w:t xml:space="preserve">Abstract</w:t>
      </w:r>
    </w:p>
    <w:p>
      <w:pPr>
        <w:pStyle w:val="FirstParagraph"/>
      </w:pPr>
      <w:r>
        <w:t xml:space="preserve">This term paper examines the critical transformation of the banking profession within Thailand Bangkok, focusing on the shifting identity and responsibilities of the modern banker. As Thailand Bangkok emerges as a premier financial hub in Southeast Asia, local bankers are compelled to navigate complex regulatory landscapes, integrate digital technologies rapidly, and address sustainable finance imperatives. This study argues that traditional models are obsolete; instead, bankers in this region must adopt a hybrid role combining technological fluency with deep cultural intelligence to maintain competitiveness. The findings suggest that success for the banker in Thailand Bangkok depends not merely on financial acumen but on adaptability, ethical stewardship, and strategic foresight.</w:t>
      </w:r>
    </w:p>
    <w:bookmarkEnd w:id="20"/>
    <w:bookmarkStart w:id="21" w:name="introduction"/>
    <w:p>
      <w:pPr>
        <w:pStyle w:val="Heading2"/>
      </w:pPr>
      <w:r>
        <w:t xml:space="preserve">1. Introduction</w:t>
      </w:r>
    </w:p>
    <w:p>
      <w:pPr>
        <w:pStyle w:val="FirstParagraph"/>
      </w:pPr>
      <w:r>
        <w:t xml:space="preserve">The financial sector serves as the backbone of economic stability and growth, nowhere more so than in dynamic metropolitan centers like Thailand Bangkok. As the capital city consolidates its status as a regional financial hub, the role of the individual practitioner—the banker—has undergone a profound metamorphosis. Historically viewed primarily as custodians of wealth and providers of credit, bankers today face multifaceted challenges that require a redefinition of their professional identity. This term paper explores these changes through three lenses: technological disruption, regulatory evolution, and cultural dynamics.</w:t>
      </w:r>
    </w:p>
    <w:p>
      <w:pPr>
        <w:pStyle w:val="BodyText"/>
      </w:pPr>
      <w:r>
        <w:t xml:space="preserve">In Thailand Bangkok specifically, the banking sector is characterized by a mix of robust domestic institutions and intense international competition. The modern banker operating in this environment cannot rely solely on traditional relationship-building or static product knowledge. Instead, they must become agile strategists capable of interpreting global trends while addressing local nuances. This document aims to analyze how bankers can effectively operate within the unique socio-economic fabric of Thailand Bangkok, ensuring both personal career longevity and institutional resilience.</w:t>
      </w:r>
    </w:p>
    <w:bookmarkEnd w:id="21"/>
    <w:bookmarkStart w:id="24" w:name="Xabd0cbfd4503ca2eb6a18bbc98927a05161ff5b"/>
    <w:p>
      <w:pPr>
        <w:pStyle w:val="Heading2"/>
      </w:pPr>
      <w:r>
        <w:t xml:space="preserve">2. Technological Disruption and Digital Transformation</w:t>
      </w:r>
    </w:p>
    <w:p>
      <w:pPr>
        <w:pStyle w:val="FirstParagraph"/>
      </w:pPr>
      <w:r>
        <w:t xml:space="preserve">The most significant driver reshaping the banking landscape in Thailand Bangkok is digital transformation. Fintech companies have disrupted traditional business models by offering faster, cheaper, and more user-friendly financial services. For the banker in this region, technology is no longer a support function but a core competency requirement.</w:t>
      </w:r>
    </w:p>
    <w:bookmarkStart w:id="22" w:name="adoption-of-ai-and-data-analytics"/>
    <w:p>
      <w:pPr>
        <w:pStyle w:val="Heading3"/>
      </w:pPr>
      <w:r>
        <w:t xml:space="preserve">2.1 Adoption of AI and Data Analytics</w:t>
      </w:r>
    </w:p>
    <w:p>
      <w:pPr>
        <w:pStyle w:val="FirstParagraph"/>
      </w:pPr>
      <w:r>
        <w:t xml:space="preserve">Banks in Thailand Bangkok are increasingly leveraging artificial intelligence (AI) for credit scoring, fraud detection, and personalized customer service. Consequently, the banker’s role has shifted from manual data processing to strategic interpretation of data insights. A banker must now understand how to utilize algorithms to identify high-potential clients in sectors such as tourism and digital economy startups, which are vital to Thailand Bangkok’s growth.</w:t>
      </w:r>
    </w:p>
    <w:bookmarkEnd w:id="22"/>
    <w:bookmarkStart w:id="23" w:name="the-hybrid-service-model"/>
    <w:p>
      <w:pPr>
        <w:pStyle w:val="Heading3"/>
      </w:pPr>
      <w:r>
        <w:t xml:space="preserve">2.2 The Hybrid Service Model</w:t>
      </w:r>
    </w:p>
    <w:p>
      <w:pPr>
        <w:pStyle w:val="FirstParagraph"/>
      </w:pPr>
      <w:r>
        <w:t xml:space="preserve">In Thailand Bangkok, customer expectations favor seamless omnichannel experiences. Bankers must bridge the gap between digital platforms and human interaction. While routine transactions are handled via apps, complex advisory services require a human touch. Therefore, the banker in Thailand Bangkok serves as a consultant who translates complex financial products into understandable terms for clients who may be digitally literate but financially conservative.</w:t>
      </w:r>
    </w:p>
    <w:bookmarkEnd w:id="23"/>
    <w:bookmarkEnd w:id="24"/>
    <w:bookmarkStart w:id="27" w:name="regulatory-challenges-and-compliance"/>
    <w:p>
      <w:pPr>
        <w:pStyle w:val="Heading2"/>
      </w:pPr>
      <w:r>
        <w:t xml:space="preserve">3. Regulatory Challenges and Compliance</w:t>
      </w:r>
    </w:p>
    <w:p>
      <w:pPr>
        <w:pStyle w:val="FirstParagraph"/>
      </w:pPr>
      <w:r>
        <w:t xml:space="preserve">The regulatory environment in Thailand is stringent, overseen largely by the Bank of Thailand and other relevant authorities. For bankers in Thailand Bangkok, compliance is not merely a legal obligation but a strategic imperative that affects risk management and operational efficiency.</w:t>
      </w:r>
    </w:p>
    <w:bookmarkStart w:id="25" w:name="X54147fe1b079254c6c7db1d1e8773d937812ecf"/>
    <w:p>
      <w:pPr>
        <w:pStyle w:val="Heading3"/>
      </w:pPr>
      <w:r>
        <w:t xml:space="preserve">3.1 Navigating Anti-Money Laundering (AML) Standards</w:t>
      </w:r>
    </w:p>
    <w:p>
      <w:pPr>
        <w:pStyle w:val="FirstParagraph"/>
      </w:pPr>
      <w:r>
        <w:t xml:space="preserve">Given Thailand Bangkok’s status as an international trade and tourism hub, it faces heightened scrutiny regarding Anti-Money Laundering (AML) protocols. Bankers must stay abreast of evolving regulations to ensure that their institutions remain compliant with global standards. This requires continuous education and a proactive approach to risk assessment, moving beyond box-ticking exercises to genuine understanding of client profiles.</w:t>
      </w:r>
    </w:p>
    <w:bookmarkEnd w:id="25"/>
    <w:bookmarkStart w:id="26" w:name="impact-on-lending-practices"/>
    <w:p>
      <w:pPr>
        <w:pStyle w:val="Heading3"/>
      </w:pPr>
      <w:r>
        <w:t xml:space="preserve">3.2 Impact on Lending Practices</w:t>
      </w:r>
    </w:p>
    <w:p>
      <w:pPr>
        <w:pStyle w:val="FirstParagraph"/>
      </w:pPr>
      <w:r>
        <w:t xml:space="preserve">Regulatory changes also influence lending practices, particularly in relation to non-performing loans (NPLs). Bankers must adopt sophisticated analytical tools to assess borrower creditworthiness accurately. In the context of Thailand Bangkok’s volatile market sectors, such as real estate and hospitality, bankers play a crucial role in mitigating systemic risk through prudent lending decisions.</w:t>
      </w:r>
    </w:p>
    <w:bookmarkEnd w:id="26"/>
    <w:bookmarkEnd w:id="27"/>
    <w:bookmarkStart w:id="30" w:name="cultural-intelligence-and-soft-skills"/>
    <w:p>
      <w:pPr>
        <w:pStyle w:val="Heading2"/>
      </w:pPr>
      <w:r>
        <w:t xml:space="preserve">4. Cultural Intelligence and Soft Skills</w:t>
      </w:r>
    </w:p>
    <w:p>
      <w:pPr>
        <w:pStyle w:val="FirstParagraph"/>
      </w:pPr>
      <w:r>
        <w:t xml:space="preserve">While technology and regulation define the structural aspects of banking, culture defines its human dimension. In Thailand Bangkok, business relationships are deeply influenced by traditional values such as</w:t>
      </w:r>
      <w:r>
        <w:t xml:space="preserve"> </w:t>
      </w:r>
      <w:r>
        <w:rPr>
          <w:iCs/>
          <w:i/>
        </w:rPr>
        <w:t xml:space="preserve">sanuk</w:t>
      </w:r>
      <w:r>
        <w:t xml:space="preserve"> </w:t>
      </w:r>
      <w:r>
        <w:t xml:space="preserve">(enjoyment),</w:t>
      </w:r>
      <w:r>
        <w:t xml:space="preserve"> </w:t>
      </w:r>
      <w:hyperlink w:anchor="Xa39a3ee5e6b4b0d3255bfef95601890afd80709"/>
      <w:r>
        <w:rPr>
          <w:iCs/>
          <w:i/>
        </w:rPr>
        <w:t xml:space="preserve">kreng jai</w:t>
      </w:r>
      <w:r>
        <w:t xml:space="preserve"> </w:t>
      </w:r>
      <w:r>
        <w:t xml:space="preserve">(consideration), and hierarchy. Understanding these cultural nuances is essential for the banker’s success.</w:t>
      </w:r>
    </w:p>
    <w:bookmarkStart w:id="28" w:name="building-trust-in-a-high-context-culture"/>
    <w:p>
      <w:pPr>
        <w:pStyle w:val="Heading3"/>
      </w:pPr>
      <w:r>
        <w:t xml:space="preserve">4.1 Building Trust in a High-Context Culture</w:t>
      </w:r>
    </w:p>
    <w:p>
      <w:pPr>
        <w:pStyle w:val="FirstParagraph"/>
      </w:pPr>
      <w:r>
        <w:t xml:space="preserve">In Thailand Bangkok, trust is built over time through personal interactions and respect for social hierarchies. The banker must cultivate strong interpersonal skills to navigate these dynamics. Unlike Western markets where transactional efficiency often takes precedence, bankers in this region must prioritize relationship building. This involves active listening, empathy, and the ability to read non-verbal cues—all soft skills that remain irreplaceable by automation.</w:t>
      </w:r>
    </w:p>
    <w:bookmarkEnd w:id="28"/>
    <w:bookmarkStart w:id="29" w:name="ethical-stewardship"/>
    <w:p>
      <w:pPr>
        <w:pStyle w:val="Heading3"/>
      </w:pPr>
      <w:r>
        <w:t xml:space="preserve">4.2 Ethical Stewardship</w:t>
      </w:r>
    </w:p>
    <w:p>
      <w:pPr>
        <w:pStyle w:val="FirstParagraph"/>
      </w:pPr>
      <w:r>
        <w:t xml:space="preserve">Ethics play a pivotal role in maintaining reputation within the close-knit business community of Thailand Bangkok. Bankers are expected to act as stewards of their clients’ financial well-being, offering advice that aligns with long-term sustainability rather than short-term gains. This ethical stance reinforces trust and enhances the banker’s credibility in a competitive market.</w:t>
      </w:r>
    </w:p>
    <w:bookmarkEnd w:id="29"/>
    <w:bookmarkEnd w:id="30"/>
    <w:bookmarkStart w:id="32" w:name="sustainable-finance-and-esg-integration"/>
    <w:p>
      <w:pPr>
        <w:pStyle w:val="Heading2"/>
      </w:pPr>
      <w:r>
        <w:t xml:space="preserve">5. Sustainable Finance and ESG Integration</w:t>
      </w:r>
    </w:p>
    <w:p>
      <w:pPr>
        <w:pStyle w:val="FirstParagraph"/>
      </w:pPr>
      <w:r>
        <w:t xml:space="preserve">A growing trend in global finance is the emphasis on Environmental, Social, and Governance (ESG) criteria. In Thailand Bangkok, there is increasing pressure from both domestic investors and international partners to adopt sustainable banking practices. Bankers are now tasked with evaluating environmental risks associated with loans and promoting green financing options.</w:t>
      </w:r>
    </w:p>
    <w:bookmarkStart w:id="31" w:name="green-banking-initiatives"/>
    <w:p>
      <w:pPr>
        <w:pStyle w:val="Heading3"/>
      </w:pPr>
      <w:r>
        <w:t xml:space="preserve">5.1 Green Banking Initiatives</w:t>
      </w:r>
    </w:p>
    <w:p>
      <w:pPr>
        <w:pStyle w:val="FirstParagraph"/>
      </w:pPr>
      <w:r>
        <w:t xml:space="preserve">Banks in the region are launching green bonds and sustainability-linked loans. The banker’s role includes educating clients on the benefits of sustainable investments and assisting corporations in aligning their operations with ESG goals. This requires specialized knowledge in environmental science and policy, expanding the traditional scope of banking expertise.</w:t>
      </w:r>
    </w:p>
    <w:bookmarkEnd w:id="31"/>
    <w:bookmarkEnd w:id="32"/>
    <w:bookmarkStart w:id="33" w:name="conclusion"/>
    <w:p>
      <w:pPr>
        <w:pStyle w:val="Heading2"/>
      </w:pPr>
      <w:r>
        <w:t xml:space="preserve">6. Conclusion</w:t>
      </w:r>
    </w:p>
    <w:p>
      <w:pPr>
        <w:pStyle w:val="FirstParagraph"/>
      </w:pPr>
      <w:r>
        <w:t xml:space="preserve">In conclusion, the role of the banker in Thailand Bangkok is undergoing a fundamental transformation driven by technological advancement, regulatory complexity, cultural expectations, and sustainability imperatives. This term paper has demonstrated that success in this environment requires a holistic approach where bankers combine technical proficiency with deep cultural understanding and ethical integrity.</w:t>
      </w:r>
    </w:p>
    <w:p>
      <w:pPr>
        <w:pStyle w:val="BodyText"/>
      </w:pPr>
      <w:r>
        <w:t xml:space="preserve">For bankers operating in Thailand Bangkok, adaptability is key. They must embrace digital tools to enhance efficiency while leveraging human skills to build trust and navigate cultural nuances. Furthermore, integrating ESG principles into daily operations will not only meet regulatory expectations but also position them as leaders in sustainable development. Ultimately, the future of banking in this vibrant city depends on the ability of its practitioners to evolve continuously, ensuring that they remain relevant and valuable assets to their institutions and society at large.</w:t>
      </w:r>
    </w:p>
    <w:bookmarkEnd w:id="33"/>
    <w:bookmarkStart w:id="34" w:name="references"/>
    <w:p>
      <w:pPr>
        <w:pStyle w:val="Heading2"/>
      </w:pPr>
      <w:r>
        <w:t xml:space="preserve">7. References</w:t>
      </w:r>
    </w:p>
    <w:p>
      <w:pPr>
        <w:pStyle w:val="FirstParagraph"/>
      </w:pPr>
      <w:r>
        <w:rPr>
          <w:iCs/>
          <w:i/>
        </w:rPr>
        <w:t xml:space="preserve">Note: The following references are illustrative for the purpose of this term paper format.</w:t>
      </w:r>
    </w:p>
    <w:p>
      <w:pPr>
        <w:numPr>
          <w:ilvl w:val="0"/>
          <w:numId w:val="1001"/>
        </w:numPr>
        <w:pStyle w:val="Compact"/>
      </w:pPr>
      <w:r>
        <w:t xml:space="preserve">Bank of Thailand. (2023).</w:t>
      </w:r>
      <w:r>
        <w:t xml:space="preserve"> </w:t>
      </w:r>
      <w:r>
        <w:rPr>
          <w:bCs/>
          <w:b/>
        </w:rPr>
        <w:t xml:space="preserve">Sustainable Finance Development Roadmap 65-70</w:t>
      </w:r>
      <w:r>
        <w:t xml:space="preserve">. Bangkok: Bank of Thailand.</w:t>
      </w:r>
    </w:p>
    <w:p>
      <w:pPr>
        <w:numPr>
          <w:ilvl w:val="0"/>
          <w:numId w:val="1001"/>
        </w:numPr>
        <w:pStyle w:val="Compact"/>
      </w:pPr>
      <w:r>
        <w:t xml:space="preserve">CyberSecurity Thailand. (2022).</w:t>
      </w:r>
      <w:r>
        <w:t xml:space="preserve"> </w:t>
      </w:r>
      <w:r>
        <w:rPr>
          <w:bCs/>
          <w:b/>
        </w:rPr>
        <w:t xml:space="preserve">Digital Banking Trends in Southeast Asia</w:t>
      </w:r>
      <w:r>
        <w:t xml:space="preserve">. Journal of Asian Finance, 15(3), 45-62.</w:t>
      </w:r>
    </w:p>
    <w:p>
      <w:pPr>
        <w:numPr>
          <w:ilvl w:val="0"/>
          <w:numId w:val="1001"/>
        </w:numPr>
        <w:pStyle w:val="Compact"/>
      </w:pPr>
      <w:r>
        <w:t xml:space="preserve">Morgan Stanley. (2023).</w:t>
      </w:r>
      <w:r>
        <w:t xml:space="preserve"> </w:t>
      </w:r>
      <w:r>
        <w:rPr>
          <w:bCs/>
          <w:b/>
        </w:rPr>
        <w:t xml:space="preserve">The Future of Wealth Management in Thailand Bangkok</w:t>
      </w:r>
      <w:r>
        <w:t xml:space="preserve">. Global Research Report.</w:t>
      </w:r>
    </w:p>
    <w:p>
      <w:pPr>
        <w:numPr>
          <w:ilvl w:val="0"/>
          <w:numId w:val="1001"/>
        </w:numPr>
        <w:pStyle w:val="Compact"/>
      </w:pPr>
      <w:r>
        <w:t xml:space="preserve">Srisaeng, S., &amp; Smith, J. (2021). Cultural Dynamics in Thai Business: Implications for Banking Relationships.</w:t>
      </w:r>
      <w:r>
        <w:t xml:space="preserve"> </w:t>
      </w:r>
      <w:r>
        <w:rPr>
          <w:iCs/>
          <w:i/>
        </w:rPr>
        <w:t xml:space="preserve">Journal of International Business Studies</w:t>
      </w:r>
      <w:r>
        <w:t xml:space="preserve">, 48(2), 112-130.</w:t>
      </w:r>
    </w:p>
    <w:p>
      <w:pPr>
        <w:numPr>
          <w:ilvl w:val="0"/>
          <w:numId w:val="1001"/>
        </w:numPr>
        <w:pStyle w:val="Compact"/>
      </w:pPr>
      <w:r>
        <w:t xml:space="preserve">The World Bank Group. (2023).</w:t>
      </w:r>
      <w:r>
        <w:t xml:space="preserve"> </w:t>
      </w:r>
      <w:r>
        <w:rPr>
          <w:bCs/>
          <w:b/>
        </w:rPr>
        <w:t xml:space="preserve">Thailand Economic Monitor: Navigating Uncertainty</w:t>
      </w:r>
      <w:r>
        <w:t xml:space="preserve">. Washington, DC: World Bank.</w:t>
      </w:r>
    </w:p>
    <w:p>
      <w:pPr>
        <w:pStyle w:val="FirstParagraph"/>
      </w:pPr>
      <w:r>
        <w:t xml:space="preserve">*** END OF TERM PAPER ***</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Thailand Bangkok: Strategic Adaptations for Modern Financial Ecosystems</dc:title>
  <dc:creator/>
  <dc:language>en</dc:language>
  <cp:keywords/>
  <dcterms:created xsi:type="dcterms:W3CDTF">2026-07-29T20:13:47Z</dcterms:created>
  <dcterms:modified xsi:type="dcterms:W3CDTF">2026-07-29T20:13:47Z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