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Ankara,</w:t>
      </w:r>
      <w:r>
        <w:t xml:space="preserve"> </w:t>
      </w:r>
      <w:r>
        <w:t xml:space="preserve">Turkey</w:t>
      </w:r>
    </w:p>
    <w:bookmarkStart w:id="20" w:name="X135a5fe136d003fcc2b6a78f1a92f42aa7b1306"/>
    <w:p>
      <w:pPr>
        <w:pStyle w:val="Heading1"/>
      </w:pPr>
      <w:r>
        <w:t xml:space="preserve">The Role and Evolution of the Banker in Ankara, Turkey</w:t>
      </w:r>
    </w:p>
    <w:p>
      <w:pPr>
        <w:pStyle w:val="FirstParagraph"/>
      </w:pPr>
      <w:r>
        <w:rPr>
          <w:bCs/>
          <w:b/>
        </w:rPr>
        <w:t xml:space="preserve">A Term Paper on Financial Intermediation in the Capital City</w:t>
      </w:r>
    </w:p>
    <w:p>
      <w:pPr>
        <w:pStyle w:val="BodyText"/>
      </w:pPr>
      <w:r>
        <w:br/>
      </w:r>
      <w:r>
        <w:br/>
      </w:r>
    </w:p>
    <w:p>
      <w:pPr>
        <w:pStyle w:val="BodyText"/>
      </w:pPr>
      <w:r>
        <w:rPr>
          <w:iCs/>
          <w:i/>
        </w:rPr>
        <w:t xml:space="preserve">Date: October 2023</w:t>
      </w:r>
    </w:p>
    <w:bookmarkEnd w:id="20"/>
    <w:bookmarkStart w:id="21" w:name="i.-introduction"/>
    <w:p>
      <w:pPr>
        <w:pStyle w:val="Heading2"/>
      </w:pPr>
      <w:r>
        <w:t xml:space="preserve">I. Introduction</w:t>
      </w:r>
    </w:p>
    <w:p>
      <w:pPr>
        <w:pStyle w:val="FirstParagraph"/>
      </w:pPr>
      <w:r>
        <w:t xml:space="preserve">The financial landscape of any nation is intricately tied to its political and economic center, serving as the nerve center for monetary policy implementation and corporate strategy. In the context of Turkey, this central hub is undeniably Ankara. This term paper explores the multifaceted role of a</w:t>
      </w:r>
      <w:r>
        <w:t xml:space="preserve"> </w:t>
      </w:r>
      <w:r>
        <w:rPr>
          <w:bCs/>
          <w:b/>
        </w:rPr>
        <w:t xml:space="preserve">Banker</w:t>
      </w:r>
      <w:r>
        <w:t xml:space="preserve"> </w:t>
      </w:r>
      <w:r>
        <w:t xml:space="preserve">operating within this specific geopolitical context. While Istanbul remains Turkey’s commercial engine, Ankara serves as the administrative and regulatory heart of the country. Consequently, understanding what it means to be a</w:t>
      </w:r>
      <w:r>
        <w:t xml:space="preserve"> </w:t>
      </w:r>
      <w:r>
        <w:rPr>
          <w:bCs/>
          <w:b/>
        </w:rPr>
        <w:t xml:space="preserve">Banker</w:t>
      </w:r>
      <w:r>
        <w:t xml:space="preserve"> </w:t>
      </w:r>
      <w:r>
        <w:t xml:space="preserve">in</w:t>
      </w:r>
      <w:r>
        <w:t xml:space="preserve"> </w:t>
      </w:r>
      <w:r>
        <w:rPr>
          <w:bCs/>
          <w:b/>
        </w:rPr>
        <w:t xml:space="preserve">Turkey Ankara</w:t>
      </w:r>
      <w:r>
        <w:t xml:space="preserve"> </w:t>
      </w:r>
      <w:r>
        <w:t xml:space="preserve">requires an examination of unique regulatory frameworks, political relationships, and economic challenges distinct from those found in other major Turkish cities.</w:t>
      </w:r>
    </w:p>
    <w:p>
      <w:pPr>
        <w:pStyle w:val="BodyText"/>
      </w:pPr>
      <w:r>
        <w:t xml:space="preserve">The primary objective of this document is to analyze the specific duties, ethical considerations, and strategic imperatives facing financial professionals stationed in the capital. We will examine how macroeconomic volatility in Turkey influences local banking operations and how a modern</w:t>
      </w:r>
      <w:r>
        <w:t xml:space="preserve"> </w:t>
      </w:r>
      <w:r>
        <w:rPr>
          <w:bCs/>
          <w:b/>
        </w:rPr>
        <w:t xml:space="preserve">Banker</w:t>
      </w:r>
      <w:r>
        <w:t xml:space="preserve"> </w:t>
      </w:r>
      <w:r>
        <w:t xml:space="preserve">must navigate these complexities while maintaining compliance with directives from Ankara-based regulatory bodies.</w:t>
      </w:r>
    </w:p>
    <w:bookmarkEnd w:id="21"/>
    <w:bookmarkStart w:id="22" w:name="ii.-the-regulatory-environment-of-ankara"/>
    <w:p>
      <w:pPr>
        <w:pStyle w:val="Heading2"/>
      </w:pPr>
      <w:r>
        <w:t xml:space="preserve">II. The Regulatory Environment of Ankara</w:t>
      </w:r>
    </w:p>
    <w:p>
      <w:pPr>
        <w:pStyle w:val="FirstParagraph"/>
      </w:pPr>
      <w:r>
        <w:t xml:space="preserve">To understand the role of the</w:t>
      </w:r>
      <w:r>
        <w:t xml:space="preserve"> </w:t>
      </w:r>
      <w:r>
        <w:rPr>
          <w:bCs/>
          <w:b/>
        </w:rPr>
        <w:t xml:space="preserve">Banker</w:t>
      </w:r>
      <w:r>
        <w:t xml:space="preserve">, one must first understand the environment in which they operate. In</w:t>
      </w:r>
      <w:r>
        <w:t xml:space="preserve"> </w:t>
      </w:r>
      <w:r>
        <w:rPr>
          <w:bCs/>
          <w:b/>
        </w:rPr>
        <w:t xml:space="preserve">Turkey Ankara</w:t>
      </w:r>
      <w:r>
        <w:t xml:space="preserve">, the banking sector is heavily regulated by institutions headquartered within the city, most notably under the umbrella of Banking Regulations and Supervision Agency (BRSA) and guided by monetary policies from Turkey’s Central Bank, which has significant operational offices in the capital.</w:t>
      </w:r>
    </w:p>
    <w:p>
      <w:pPr>
        <w:pStyle w:val="BodyText"/>
      </w:pPr>
      <w:r>
        <w:t xml:space="preserve">Unlike a commercial center where market forces may dictate immediate trends, Ankara is characterized by regulatory oversight. For a</w:t>
      </w:r>
      <w:r>
        <w:t xml:space="preserve"> </w:t>
      </w:r>
      <w:r>
        <w:rPr>
          <w:bCs/>
          <w:b/>
        </w:rPr>
        <w:t xml:space="preserve">Banker</w:t>
      </w:r>
      <w:r>
        <w:t xml:space="preserve">, this means that decision-making processes are often more rigid and compliance-heavy than in private-sector hubs elsewhere. The proximity to government ministries allows for tighter integration between state economic goals and banking practices. Therefore, a professional acting as a</w:t>
      </w:r>
      <w:r>
        <w:t xml:space="preserve"> </w:t>
      </w:r>
      <w:r>
        <w:rPr>
          <w:bCs/>
          <w:b/>
        </w:rPr>
        <w:t xml:space="preserve">Banker</w:t>
      </w:r>
      <w:r>
        <w:t xml:space="preserve"> </w:t>
      </w:r>
      <w:r>
        <w:t xml:space="preserve">in this region must possess not only financial acumen but also a deep understanding of legislative changes that emanate from the capital’s administrative buildings.</w:t>
      </w:r>
    </w:p>
    <w:bookmarkEnd w:id="22"/>
    <w:bookmarkStart w:id="23" w:name="Xacefd983925142183490aecb50b48f3c597656b"/>
    <w:p>
      <w:pPr>
        <w:pStyle w:val="Heading2"/>
      </w:pPr>
      <w:r>
        <w:t xml:space="preserve">III. The Strategic Role of the Banker in Public-Private Partnerships</w:t>
      </w:r>
    </w:p>
    <w:p>
      <w:pPr>
        <w:pStyle w:val="FirstParagraph"/>
      </w:pPr>
      <w:r>
        <w:t xml:space="preserve">A defining characteristic of banking activity in Ankara is its symbiotic relationship with public infrastructure and large-scale government projects. As the seat of government, Ankara hosts numerous state-owned enterprises (SOEs) and receives a disproportionate share of public investment compared to other regions. Here, the role of the</w:t>
      </w:r>
      <w:r>
        <w:t xml:space="preserve"> </w:t>
      </w:r>
      <w:r>
        <w:rPr>
          <w:bCs/>
          <w:b/>
        </w:rPr>
        <w:t xml:space="preserve">Banker</w:t>
      </w:r>
      <w:r>
        <w:t xml:space="preserve"> </w:t>
      </w:r>
      <w:r>
        <w:t xml:space="preserve">shifts from pure retail or commercial banking to become a facilitator of Public-Private Partnerships (PPPs).</w:t>
      </w:r>
    </w:p>
    <w:p>
      <w:pPr>
        <w:pStyle w:val="BodyText"/>
      </w:pPr>
      <w:r>
        <w:t xml:space="preserve">In this capacity, the</w:t>
      </w:r>
      <w:r>
        <w:t xml:space="preserve"> </w:t>
      </w:r>
      <w:r>
        <w:rPr>
          <w:bCs/>
          <w:b/>
        </w:rPr>
        <w:t xml:space="preserve">Banker</w:t>
      </w:r>
      <w:r>
        <w:t xml:space="preserve"> </w:t>
      </w:r>
      <w:r>
        <w:t xml:space="preserve">acts as a critical liaison between state objectives and private capital. They are responsible for structuring complex financing deals that fund highways, energy projects, and urban renewal initiatives centered in the capital. This requires a specialized skill set in project finance and risk assessment. A</w:t>
      </w:r>
      <w:r>
        <w:t xml:space="preserve"> </w:t>
      </w:r>
      <w:r>
        <w:rPr>
          <w:bCs/>
          <w:b/>
        </w:rPr>
        <w:t xml:space="preserve">Banker</w:t>
      </w:r>
      <w:r>
        <w:t xml:space="preserve"> </w:t>
      </w:r>
      <w:r>
        <w:t xml:space="preserve">operating in</w:t>
      </w:r>
      <w:r>
        <w:t xml:space="preserve"> </w:t>
      </w:r>
      <w:r>
        <w:rPr>
          <w:bCs/>
          <w:b/>
        </w:rPr>
        <w:t xml:space="preserve">Turkey Ankara</w:t>
      </w:r>
      <w:r>
        <w:t xml:space="preserve"> </w:t>
      </w:r>
      <w:r>
        <w:t xml:space="preserve">must evaluate sovereign risks alongside corporate creditworthiness, ensuring that their institution remains solvent while supporting national development goals mandated by the state.</w:t>
      </w:r>
    </w:p>
    <w:bookmarkEnd w:id="23"/>
    <w:bookmarkStart w:id="24" w:name="Xe224aafb4b11d10d6960500a7c0c03fcaf5f6c2"/>
    <w:p>
      <w:pPr>
        <w:pStyle w:val="Heading2"/>
      </w:pPr>
      <w:r>
        <w:t xml:space="preserve">IV. Economic Volatility and Risk Management</w:t>
      </w:r>
    </w:p>
    <w:p>
      <w:pPr>
        <w:pStyle w:val="FirstParagraph"/>
      </w:pPr>
      <w:r>
        <w:t xml:space="preserve">Turkey has historically experienced periods of significant economic fluctuation, characterized by currency volatility and inflationary pressures. For a</w:t>
      </w:r>
      <w:r>
        <w:t xml:space="preserve"> </w:t>
      </w:r>
      <w:r>
        <w:rPr>
          <w:bCs/>
          <w:b/>
        </w:rPr>
        <w:t xml:space="preserve">Banker</w:t>
      </w:r>
      <w:r>
        <w:t xml:space="preserve">, these macroeconomic factors present direct challenges to asset-liability management. In Ankara, where government bonds and state-backed instruments form a large portion of the banking sector's assets, understanding the political economy is paramount.</w:t>
      </w:r>
    </w:p>
    <w:p>
      <w:pPr>
        <w:pStyle w:val="BodyText"/>
      </w:pPr>
      <w:r>
        <w:t xml:space="preserve">The modern</w:t>
      </w:r>
      <w:r>
        <w:t xml:space="preserve"> </w:t>
      </w:r>
      <w:r>
        <w:rPr>
          <w:bCs/>
          <w:b/>
        </w:rPr>
        <w:t xml:space="preserve">Banker</w:t>
      </w:r>
      <w:r>
        <w:t xml:space="preserve"> </w:t>
      </w:r>
      <w:r>
        <w:t xml:space="preserve">in this region must employ sophisticated hedging strategies to protect institutional value against lira depreciation. Furthermore, they play a crucial role in advising corporate clients on how to navigate these turbulent waters. Whether a multinational corporation headquartered in the capital or a local SME relying on state contracts, the client looks to their</w:t>
      </w:r>
      <w:r>
        <w:t xml:space="preserve"> </w:t>
      </w:r>
      <w:r>
        <w:rPr>
          <w:bCs/>
          <w:b/>
        </w:rPr>
        <w:t xml:space="preserve">Banker</w:t>
      </w:r>
      <w:r>
        <w:t xml:space="preserve"> </w:t>
      </w:r>
      <w:r>
        <w:t xml:space="preserve">for stability and foresight. Thus, the</w:t>
      </w:r>
      <w:r>
        <w:t xml:space="preserve"> </w:t>
      </w:r>
      <w:r>
        <w:rPr>
          <w:bCs/>
          <w:b/>
        </w:rPr>
        <w:t xml:space="preserve">Banker</w:t>
      </w:r>
      <w:r>
        <w:t xml:space="preserve"> </w:t>
      </w:r>
      <w:r>
        <w:t xml:space="preserve">becomes not just a lender of funds, but a strategic advisor on geopolitical and economic resilience.</w:t>
      </w:r>
    </w:p>
    <w:bookmarkEnd w:id="24"/>
    <w:bookmarkStart w:id="25" w:name="Xdc529681517e79e3a64762e5bba37d6a863faa4"/>
    <w:p>
      <w:pPr>
        <w:pStyle w:val="Heading2"/>
      </w:pPr>
      <w:r>
        <w:t xml:space="preserve">V. Technological Transformation in Ankara’s Banking Sector</w:t>
      </w:r>
    </w:p>
    <w:p>
      <w:pPr>
        <w:pStyle w:val="FirstParagraph"/>
      </w:pPr>
      <w:r>
        <w:t xml:space="preserve">The traditional image of the banker is rapidly evolving across Turkey, with Ankara at the forefront of digital integration. As fintech companies begin to cluster in Ankara’s technology parks, traditional banks must adapt or risk obsolescence. The role of the</w:t>
      </w:r>
      <w:r>
        <w:t xml:space="preserve"> </w:t>
      </w:r>
      <w:r>
        <w:rPr>
          <w:bCs/>
          <w:b/>
        </w:rPr>
        <w:t xml:space="preserve">Banker</w:t>
      </w:r>
      <w:r>
        <w:t xml:space="preserve"> </w:t>
      </w:r>
      <w:r>
        <w:t xml:space="preserve">is increasingly defined by data analytics and digital customer engagement.</w:t>
      </w:r>
    </w:p>
    <w:p>
      <w:pPr>
        <w:pStyle w:val="BodyText"/>
      </w:pPr>
      <w:r>
        <w:t xml:space="preserve">Institutions based in</w:t>
      </w:r>
      <w:r>
        <w:t xml:space="preserve"> </w:t>
      </w:r>
      <w:r>
        <w:rPr>
          <w:bCs/>
          <w:b/>
        </w:rPr>
        <w:t xml:space="preserve">Turkey Ankara</w:t>
      </w:r>
      <w:r>
        <w:t xml:space="preserve"> </w:t>
      </w:r>
      <w:r>
        <w:t xml:space="preserve">are investing heavily in automated credit scoring systems and mobile banking platforms that serve both retail customers and corporate clients efficiently. For the individual professional, this means moving away from manual transaction processing toward relationship management supported by algorithmic insights. A successful</w:t>
      </w:r>
      <w:r>
        <w:t xml:space="preserve"> </w:t>
      </w:r>
      <w:r>
        <w:rPr>
          <w:bCs/>
          <w:b/>
        </w:rPr>
        <w:t xml:space="preserve">Banker</w:t>
      </w:r>
      <w:r>
        <w:t xml:space="preserve"> </w:t>
      </w:r>
      <w:r>
        <w:t xml:space="preserve">today must be technologically literate, capable of interpreting big data to predict customer behavior and market trends specific to the capital’s demographic makeup.</w:t>
      </w:r>
    </w:p>
    <w:bookmarkEnd w:id="25"/>
    <w:bookmarkStart w:id="26" w:name="Xc9f3fccd13d25865e597cd3d21e3b030ede49c7"/>
    <w:p>
      <w:pPr>
        <w:pStyle w:val="Heading2"/>
      </w:pPr>
      <w:r>
        <w:t xml:space="preserve">VI. Ethical Considerations and Corporate Governance</w:t>
      </w:r>
    </w:p>
    <w:p>
      <w:pPr>
        <w:pStyle w:val="FirstParagraph"/>
      </w:pPr>
      <w:r>
        <w:t xml:space="preserve">Given the close ties between Ankara’s financial sector and its political administration, ethical governance is a critical concern. The role of the</w:t>
      </w:r>
      <w:r>
        <w:t xml:space="preserve"> </w:t>
      </w:r>
      <w:r>
        <w:rPr>
          <w:bCs/>
          <w:b/>
        </w:rPr>
        <w:t xml:space="preserve">Banker</w:t>
      </w:r>
      <w:r>
        <w:t xml:space="preserve"> </w:t>
      </w:r>
      <w:r>
        <w:t xml:space="preserve">carries significant responsibility to maintain independence from political pressure while fulfilling regulatory obligations. Transparency in lending practices, particularly regarding loans to state-affiliated entities, is scrutinized by both domestic investors and international credit rating agencies.</w:t>
      </w:r>
    </w:p>
    <w:p>
      <w:pPr>
        <w:pStyle w:val="BodyText"/>
      </w:pPr>
      <w:r>
        <w:t xml:space="preserve">A reputable</w:t>
      </w:r>
      <w:r>
        <w:t xml:space="preserve"> </w:t>
      </w:r>
      <w:r>
        <w:rPr>
          <w:bCs/>
          <w:b/>
        </w:rPr>
        <w:t xml:space="preserve">Banker</w:t>
      </w:r>
      <w:r>
        <w:t xml:space="preserve"> </w:t>
      </w:r>
      <w:r>
        <w:t xml:space="preserve">in</w:t>
      </w:r>
      <w:r>
        <w:t xml:space="preserve"> </w:t>
      </w:r>
      <w:r>
        <w:rPr>
          <w:bCs/>
          <w:b/>
        </w:rPr>
        <w:t xml:space="preserve">Turkey Ankara</w:t>
      </w:r>
      <w:r>
        <w:t xml:space="preserve"> </w:t>
      </w:r>
      <w:r>
        <w:t xml:space="preserve">must adhere to strict corporate governance standards set by the Capital Markets Board (CMB), which also has its headquarters in the city. Upholding integrity ensures that banks can maintain access to international capital markets, a vital lifeline for Turkish institutions. Therefore, ethical conduct is not merely a moral imperative but a strategic necessity for survival and growth.</w:t>
      </w:r>
    </w:p>
    <w:bookmarkEnd w:id="26"/>
    <w:bookmarkStart w:id="27" w:name="vii.-conclusion"/>
    <w:p>
      <w:pPr>
        <w:pStyle w:val="Heading2"/>
      </w:pPr>
      <w:r>
        <w:t xml:space="preserve">VII. Conclusion</w:t>
      </w:r>
    </w:p>
    <w:p>
      <w:pPr>
        <w:pStyle w:val="FirstParagraph"/>
      </w:pPr>
      <w:r>
        <w:t xml:space="preserve">In conclusion, the position of a</w:t>
      </w:r>
      <w:r>
        <w:t xml:space="preserve"> </w:t>
      </w:r>
      <w:r>
        <w:rPr>
          <w:bCs/>
          <w:b/>
        </w:rPr>
        <w:t xml:space="preserve">Banker</w:t>
      </w:r>
      <w:r>
        <w:t xml:space="preserve"> </w:t>
      </w:r>
      <w:r>
        <w:t xml:space="preserve">in</w:t>
      </w:r>
      <w:r>
        <w:t xml:space="preserve"> </w:t>
      </w:r>
      <w:r>
        <w:rPr>
          <w:bCs/>
          <w:b/>
        </w:rPr>
        <w:t xml:space="preserve">Turkey Ankara</w:t>
      </w:r>
      <w:r>
        <w:t xml:space="preserve"> </w:t>
      </w:r>
      <w:r>
        <w:t xml:space="preserve">is complex and multifaceted, requiring a blend of traditional financial expertise, regulatory knowledge, and political savvy. Unlike bankers in purely commercial hubs, professionals in the capital serve as key intermediaries between state policy and market reality. They manage risks associated with macroeconomic volatility while driving technological adoption and facilitating major national infrastructure projects.</w:t>
      </w:r>
    </w:p>
    <w:p>
      <w:pPr>
        <w:pStyle w:val="BodyText"/>
      </w:pPr>
      <w:r>
        <w:t xml:space="preserve">As Turkey continues to evolve economically, the demands on the</w:t>
      </w:r>
      <w:r>
        <w:t xml:space="preserve"> </w:t>
      </w:r>
      <w:r>
        <w:rPr>
          <w:bCs/>
          <w:b/>
        </w:rPr>
        <w:t xml:space="preserve">Banker</w:t>
      </w:r>
      <w:r>
        <w:t xml:space="preserve"> </w:t>
      </w:r>
      <w:r>
        <w:t xml:space="preserve">will only increase. Future professionals operating in this environment must be adaptable, ethically grounded, and technologically proficient. This term paper has highlighted that to succeed as a</w:t>
      </w:r>
      <w:r>
        <w:t xml:space="preserve"> </w:t>
      </w:r>
      <w:r>
        <w:rPr>
          <w:bCs/>
          <w:b/>
        </w:rPr>
        <w:t xml:space="preserve">Banker</w:t>
      </w:r>
      <w:r>
        <w:t xml:space="preserve"> </w:t>
      </w:r>
      <w:r>
        <w:t xml:space="preserve">in this specific locale is to engage deeply with the administrative and economic soul of the nation, ensuring that financial stability supports broader national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Ankara, Turkey</dc:title>
  <dc:creator/>
  <dc:language>en</dc:language>
  <cp:keywords/>
  <dcterms:created xsi:type="dcterms:W3CDTF">2026-07-29T14:48:02Z</dcterms:created>
  <dcterms:modified xsi:type="dcterms:W3CDTF">2026-07-29T14:48:02Z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