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Turkey</w:t>
      </w:r>
      <w:r>
        <w:t xml:space="preserve"> </w:t>
      </w:r>
      <w:r>
        <w:t xml:space="preserve">Istanbul</w:t>
      </w:r>
    </w:p>
    <w:bookmarkStart w:id="30" w:name="X698d7fddde50572097b19e1f717267a2dbfc98c"/>
    <w:p>
      <w:pPr>
        <w:pStyle w:val="Heading1"/>
      </w:pPr>
      <w:r>
        <w:t xml:space="preserve">Term Paper</w:t>
      </w:r>
      <w:r>
        <w:br/>
      </w:r>
      <w:r>
        <w:t xml:space="preserve">The Professional Evolution of the Banker in Turkey Istanbul</w:t>
      </w:r>
    </w:p>
    <w:p>
      <w:pPr>
        <w:pStyle w:val="FirstParagraph"/>
      </w:pPr>
      <w:r>
        <w:rPr>
          <w:bCs/>
          <w:b/>
        </w:rPr>
        <w:t xml:space="preserve">Date:</w:t>
      </w:r>
      <w:r>
        <w:t xml:space="preserve"> </w:t>
      </w:r>
      <w:r>
        <w:t xml:space="preserve">October 2023</w:t>
      </w:r>
      <w:r>
        <w:br/>
      </w:r>
      <w:r>
        <w:rPr>
          <w:bCs/>
          <w:b/>
        </w:rPr>
        <w:t xml:space="preserve">Degree Program:</w:t>
      </w:r>
      <w:r>
        <w:t xml:space="preserve">Bachelor of Business Administration/Finance</w:t>
      </w:r>
      <w:r>
        <w:br/>
      </w:r>
    </w:p>
    <w:p>
      <w:pPr>
        <w:pStyle w:val="BodyText"/>
      </w:pPr>
      <w:r>
        <w:t xml:space="preserve">Instructor:: [Instructor Name]</w:t>
      </w:r>
    </w:p>
    <w:bookmarkStart w:id="20" w:name="abstract"/>
    <w:p>
      <w:pPr>
        <w:pStyle w:val="Heading2"/>
      </w:pPr>
      <w:r>
        <w:t xml:space="preserve">Abstract</w:t>
      </w:r>
    </w:p>
    <w:p>
      <w:pPr>
        <w:pStyle w:val="FirstParagraph"/>
      </w:pPr>
      <w:r>
        <w:t xml:space="preserve">This term paper explores the multifaceted role of the modern banker within the dynamic financial ecosystem of Turkey Istanbul. As the economic heart of Turkey, Istanbul presents a unique case study for understanding how traditional banking practices are being reshaped by digital transformation, regulatory changes post-crisis, and shifting consumer behaviors. This document analyzes historical contexts current challenges and future prospects for bankers operating in this cosmopolitan hub.</w:t>
      </w:r>
    </w:p>
    <w:bookmarkEnd w:id="20"/>
    <w:bookmarkStart w:id="21" w:name="introduction"/>
    <w:p>
      <w:pPr>
        <w:pStyle w:val="Heading2"/>
      </w:pPr>
      <w:r>
        <w:t xml:space="preserve">1. Introduction</w:t>
      </w:r>
    </w:p>
    <w:p>
      <w:pPr>
        <w:pStyle w:val="FirstParagraph"/>
      </w:pPr>
      <w:r>
        <w:t xml:space="preserve">The profession of the banker has undergone a radical transformation over the last two decades globally but nowhere is this change as palpable and rapid as in Turkey Istanbul. Historically, banks served primarily as custodians of wealth and providers of credit facilities for industrial growth However today’s banker must navigate a complex landscape characterized by high inflation volatility geopolitical tensions and aggressive technological disruption.</w:t>
      </w:r>
    </w:p>
    <w:p>
      <w:pPr>
        <w:pStyle w:val="BodyText"/>
      </w:pPr>
      <w:r>
        <w:t xml:space="preserve">In the context of Turkey Istanbul serves not only as the commercial capital but also as a bridge between European and Asian markets This geographic advantage translates into diverse financial needs from multinational corporations seeking hedging strategies to small businesses requiring agile financing solutions Consequently the role of the banker in this region has evolved from transactional processing to strategic advisory services.</w:t>
      </w:r>
    </w:p>
    <w:bookmarkEnd w:id="21"/>
    <w:bookmarkStart w:id="22" w:name="X84a03d61f0afd4593f56e6e6f857b30c1b7b1a0"/>
    <w:p>
      <w:pPr>
        <w:pStyle w:val="Heading2"/>
      </w:pPr>
      <w:r>
        <w:t xml:space="preserve">2. Historical Context: From Centralized Control to Market Liberalization</w:t>
      </w:r>
    </w:p>
    <w:p>
      <w:pPr>
        <w:pStyle w:val="FirstParagraph"/>
      </w:pPr>
      <w:r>
        <w:t xml:space="preserve">To understand the current position of the banker in Turkey Istanbul it is essential to look at historical shifts. For much of the 20th century Turkish banking was heavily regulated and state-dominated The liberalization efforts that began in earnest after the economic crisis of 2001 marked a turning point Foreign banks entered the market increasing competition and forcing local institutions to improve efficiency customer service and product innovation.</w:t>
      </w:r>
    </w:p>
    <w:p>
      <w:pPr>
        <w:pStyle w:val="BodyText"/>
      </w:pPr>
      <w:r>
        <w:t xml:space="preserve">This era saw Istanbul emerge as a global financial center attracting international talent. Bankers in Turkey Istanbul had to adapt quickly adopting Western best practices while maintaining an understanding of local cultural nuances such as relationship-based business dealings which remain significant in Turkish corporate culture. The introduction of Islamic banking principles also diversified the landscape requiring bankers to become proficient in Sharia-compliant finance structures.</w:t>
      </w:r>
    </w:p>
    <w:bookmarkEnd w:id="22"/>
    <w:bookmarkStart w:id="23" w:name="X6d13a288a00e7e2da01ee611cdb63124fe61994"/>
    <w:p>
      <w:pPr>
        <w:pStyle w:val="Heading2"/>
      </w:pPr>
      <w:r>
        <w:t xml:space="preserve">3. The Impact of Digital Transformation on Banking Practices</w:t>
      </w:r>
    </w:p>
    <w:p>
      <w:pPr>
        <w:pStyle w:val="FirstParagraph"/>
      </w:pPr>
      <w:r>
        <w:rPr>
          <w:bCs/>
          <w:b/>
        </w:rPr>
        <w:t xml:space="preserve">a) Rise of Fintech and Neobanks</w:t>
      </w:r>
      <w:r>
        <w:t xml:space="preserve">In recent years Turkey Istanbul has seen a boom in fintech startups challenging traditional banks. Young consumers in Istanbul increasingly prefer mobile-first experiences over visiting physical branches This shift has forced conventional bankers to upskill rapidly focusing on digital literacy data analytics and cybersecurity.</w:t>
      </w:r>
    </w:p>
    <w:p>
      <w:pPr>
        <w:pStyle w:val="BodyText"/>
      </w:pPr>
      <w:r>
        <w:rPr>
          <w:bCs/>
          <w:b/>
        </w:rPr>
        <w:t xml:space="preserve">b) Cashless Society Transition</w:t>
      </w:r>
      <w:r>
        <w:t xml:space="preserve">Turkey one of the most cash-reliant economies globally is now witnessing a swift transition toward cashless transactions driven by pandemic-induced behavioral changes. Bankers are no longer just managing vaults; they are overseeing digital payment ecosystems integrating blockchain technologies and exploring Central Bank Digital Currency (CBDC) implementations by the Turkish Central Bank.</w:t>
      </w:r>
    </w:p>
    <w:bookmarkEnd w:id="23"/>
    <w:bookmarkStart w:id="24" w:name="Xd418c2f967c1d5918d0f37916f9af3a1f708e94"/>
    <w:p>
      <w:pPr>
        <w:pStyle w:val="Heading2"/>
      </w:pPr>
      <w:r>
        <w:t xml:space="preserve">4. Regulatory Landscape and Compliance Challenges</w:t>
      </w:r>
    </w:p>
    <w:p>
      <w:pPr>
        <w:pStyle w:val="FirstParagraph"/>
      </w:pPr>
      <w:r>
        <w:t xml:space="preserve">The regulatory environment in Turkey has become increasingly stringent especially after periods of macroeconomic instability. The Banking Regulation and Supervision Agency BRSA imposes rigorous capital adequacy requirements risk management protocols transparency standards bankers operating in Turkey Istanbul must possess deep knowledge of local laws alongside international frameworks like Basel III.</w:t>
      </w:r>
    </w:p>
    <w:p>
      <w:pPr>
        <w:numPr>
          <w:ilvl w:val="0"/>
          <w:numId w:val="1001"/>
        </w:numPr>
        <w:pStyle w:val="Compact"/>
      </w:pPr>
      <w:r>
        <w:rPr>
          <w:bCs/>
          <w:b/>
        </w:rPr>
        <w:t xml:space="preserve">Risk Management:</w:t>
      </w:r>
      <w:r>
        <w:t xml:space="preserve"> </w:t>
      </w:r>
      <w:r>
        <w:t xml:space="preserve">With currency fluctuations impacting borrowing costs bankers must excel in hedging strategies to protect client assets.</w:t>
      </w:r>
    </w:p>
    <w:p>
      <w:pPr>
        <w:numPr>
          <w:ilvl w:val="0"/>
          <w:numId w:val="1001"/>
        </w:numPr>
        <w:pStyle w:val="Compact"/>
      </w:pPr>
      <w:r>
        <w:rPr>
          <w:bCs/>
          <w:b/>
        </w:rPr>
        <w:t xml:space="preserve">Anti-Money Laundering (AML):</w:t>
      </w:r>
      <w:r>
        <w:t xml:space="preserve">Istanbul being a cross-border trade hub faces heightened scrutiny regarding AML compliance Bankers play a critical front-line role in monitoring suspicious transactions ensuring adherence to both domestic regulations and global sanctions.</w:t>
      </w:r>
    </w:p>
    <w:bookmarkEnd w:id="24"/>
    <w:bookmarkStart w:id="25" w:name="X3281a691e800bcaacafd54504e5dabf0145e0bd"/>
    <w:p>
      <w:pPr>
        <w:pStyle w:val="Heading2"/>
      </w:pPr>
      <w:r>
        <w:t xml:space="preserve">5. Socio-Economic Factors Influencing Banking Demand in Istanbul</w:t>
      </w:r>
    </w:p>
    <w:p>
      <w:pPr>
        <w:pStyle w:val="FirstParagraph"/>
      </w:pPr>
      <w:r>
        <w:rPr>
          <w:bCs/>
          <w:b/>
        </w:rPr>
        <w:t xml:space="preserve">a) Inflationary Pressures</w:t>
      </w:r>
      <w:r>
        <w:t xml:space="preserve">Turkey has experienced high inflation rates in recent years affecting both individual savers and corporate borrowers. Bankers must advise clients on preserving purchasing power through diversified investment portfolios including gold foreign exchange deposits structured products rather than simple savings accounts.</w:t>
      </w:r>
    </w:p>
    <w:p>
      <w:pPr>
        <w:pStyle w:val="BodyText"/>
      </w:pPr>
      <w:r>
        <w:rPr>
          <w:bCs/>
          <w:b/>
        </w:rPr>
        <w:t xml:space="preserve">b) SME Financing Gap</w:t>
      </w:r>
      <w:r>
        <w:t xml:space="preserve">Small and Medium Enterprises form the backbone of Istanbul’s economy yet they often struggle to access affordable credit due to perceived risks. Innovative bankers are developing alternative scoring models using big data AI-driven credit assessments enabling them serve underserved segments more effectively this expands financial inclusion while supporting economic resilience.</w:t>
      </w:r>
    </w:p>
    <w:bookmarkEnd w:id="25"/>
    <w:bookmarkStart w:id="26" w:name="Xf89b8f2e7e101b180a5ce0c5cde6695820f9439"/>
    <w:p>
      <w:pPr>
        <w:pStyle w:val="Heading2"/>
      </w:pPr>
      <w:r>
        <w:t xml:space="preserve">6. Ethical Considerations and Corporate Social Responsibility (CSR)</w:t>
      </w:r>
    </w:p>
    <w:p>
      <w:pPr>
        <w:pStyle w:val="FirstParagraph"/>
      </w:pPr>
      <w:r>
        <w:t xml:space="preserve">In modern society consumers expect ethical conduct from financial institutions Bankers in Turkey Istanbul are increasingly expected to integrate Environmental Social Governance ESG criteria into their lending decisions This includes prioritizing green financing projects supporting renewable energy initiatives promoting social welfare programs within communities.</w:t>
      </w:r>
    </w:p>
    <w:p>
      <w:pPr>
        <w:pStyle w:val="BodyText"/>
      </w:pPr>
      <w:r>
        <w:t xml:space="preserve">Failure to meet these expectations can result reputational damage loss of trust among clients potential regulatory penalties Therefore ethical decision-making skills have become integral components banker training programs emphasizing integrity transparency accountability.</w:t>
      </w:r>
    </w:p>
    <w:bookmarkEnd w:id="26"/>
    <w:bookmarkStart w:id="27" w:name="X4df0c3c79b5fdd2b565d38390dce3050e4e6cad"/>
    <w:p>
      <w:pPr>
        <w:pStyle w:val="Heading2"/>
      </w:pPr>
      <w:r>
        <w:t xml:space="preserve">7. Future Outlook for Bankers in Turkey Istanbul</w:t>
      </w:r>
    </w:p>
    <w:p>
      <w:pPr>
        <w:pStyle w:val="FirstParagraph"/>
      </w:pPr>
      <w:r>
        <w:rPr>
          <w:bCs/>
          <w:b/>
        </w:rPr>
        <w:t xml:space="preserve">a) Automation and AI Integration</w:t>
      </w:r>
      <w:r>
        <w:t xml:space="preserve">As automation becomes commonplace repetitive tasks performed by junior bankers will be replaced by algorithms This necessitates continuous learning reskilling initiatives within banks focusing on soft skills emotional intelligence complex problem-solving capabilities which machines cannot replicate.</w:t>
      </w:r>
    </w:p>
    <w:p>
      <w:pPr>
        <w:pStyle w:val="BodyText"/>
      </w:pPr>
      <w:r>
        <w:rPr>
          <w:bCs/>
          <w:b/>
        </w:rPr>
        <w:t xml:space="preserve">b) Personalized Financial Advisory Services</w:t>
      </w:r>
      <w:r>
        <w:t xml:space="preserve">The future lies in hyper-personalization leveraging artificial intelligence to provide tailored advice based on individual behavioral patterns life stages goals. Bankers will act as holistic financial coaches helping clients navigate retirement planning education funding estate management amidst uncertain economic conditions.</w:t>
      </w:r>
    </w:p>
    <w:bookmarkEnd w:id="27"/>
    <w:bookmarkStart w:id="28" w:name="conclusion"/>
    <w:p>
      <w:pPr>
        <w:pStyle w:val="Heading2"/>
      </w:pPr>
      <w:r>
        <w:t xml:space="preserve">8. Conclusion</w:t>
      </w:r>
    </w:p>
    <w:p>
      <w:pPr>
        <w:pStyle w:val="FirstParagraph"/>
      </w:pPr>
      <w:r>
        <w:t xml:space="preserve">In conclusion the role of the banker in Turkey Istanbul continues to evolve significantly driven by technological advancements regulatory changes socioeconomic pressures and changing consumer expectations. While technology augments capabilities it does not replace human judgment empathy creativity essential elements successful banking relationships particularly in a relationship-oriented culture like Turkey.</w:t>
      </w:r>
    </w:p>
    <w:p>
      <w:pPr>
        <w:pStyle w:val="BodyText"/>
      </w:pPr>
      <w:r>
        <w:t xml:space="preserve">Bankers who embrace lifelong learning adaptability ethical leadership will thrive in this competitive landscape contributing positively to sustainable economic development both locally globally As Istanbul solidifies its position as a leading financial hub worldwide it remains crucial for stakeholders investing resources into developing skilled competent professionals capable of meeting future challenges head-on ensuring long-term stability prosperity for all participants within the banking sector.</w:t>
      </w:r>
    </w:p>
    <w:bookmarkEnd w:id="28"/>
    <w:bookmarkStart w:id="29" w:name="references-illustrative"/>
    <w:p>
      <w:pPr>
        <w:pStyle w:val="Heading2"/>
      </w:pPr>
      <w:r>
        <w:t xml:space="preserve">References (Illustrative)</w:t>
      </w:r>
    </w:p>
    <w:p>
      <w:pPr>
        <w:numPr>
          <w:ilvl w:val="0"/>
          <w:numId w:val="1002"/>
        </w:numPr>
        <w:pStyle w:val="Compact"/>
      </w:pPr>
      <w:r>
        <w:t xml:space="preserve">Turkish Central Bank Reports on Monetary Policy Implementation.</w:t>
      </w:r>
    </w:p>
    <w:p>
      <w:pPr>
        <w:numPr>
          <w:ilvl w:val="0"/>
          <w:numId w:val="1002"/>
        </w:numPr>
        <w:pStyle w:val="Compact"/>
      </w:pPr>
      <w:r>
        <w:t xml:space="preserve">Banking Regulation and Supervision Agency Annual Publications.</w:t>
      </w:r>
    </w:p>
    <w:p>
      <w:pPr>
        <w:numPr>
          <w:ilvl w:val="0"/>
          <w:numId w:val="1002"/>
        </w:numPr>
        <w:pStyle w:val="Compact"/>
      </w:pPr>
      <w:r>
        <w:t xml:space="preserve">"Digital Transformation in Emerging Markets Journal of International Finance."</w:t>
      </w:r>
    </w:p>
    <w:p>
      <w:pPr>
        <w:numPr>
          <w:ilvl w:val="0"/>
          <w:numId w:val="1003"/>
        </w:numPr>
        <w:pStyle w:val="Compact"/>
      </w:pPr>
      <w:r>
        <w:t xml:space="preserve">*Note: Specific references may vary depending on latest academic publications available during submission date.*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Turkey Istanbul</dc:title>
  <dc:creator/>
  <dc:language>en</dc:language>
  <cp:keywords/>
  <dcterms:created xsi:type="dcterms:W3CDTF">2026-07-29T15:05:08Z</dcterms:created>
  <dcterms:modified xsi:type="dcterms:W3CDTF">2026-07-29T15:05:08Z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