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United</w:t>
      </w:r>
      <w:r>
        <w:t xml:space="preserve"> </w:t>
      </w:r>
      <w:r>
        <w:t xml:space="preserve">Kingdom</w:t>
      </w:r>
      <w:r>
        <w:t xml:space="preserve"> </w:t>
      </w:r>
      <w:r>
        <w:t xml:space="preserve">Manchester</w:t>
      </w:r>
      <w:r>
        <w:t xml:space="preserve"> </w:t>
      </w:r>
      <w:r>
        <w:t xml:space="preserve">Finance</w:t>
      </w:r>
    </w:p>
    <w:bookmarkStart w:id="20" w:name="term-paper"/>
    <w:p>
      <w:pPr>
        <w:pStyle w:val="Heading1"/>
      </w:pPr>
      <w:r>
        <w:t xml:space="preserve">Term Paper</w:t>
      </w:r>
    </w:p>
    <w:p>
      <w:pPr>
        <w:pStyle w:val="FirstParagraph"/>
      </w:pPr>
      <w:r>
        <w:t xml:space="preserve">An Analysis of the Professional Role and Economic Impact of the Banker within the United Kingdom Manchester Financial Sector</w:t>
      </w:r>
    </w:p>
    <w:p>
      <w:pPr>
        <w:pStyle w:val="BodyText"/>
      </w:pPr>
      <w:r>
        <w:rPr>
          <w:bCs/>
          <w:b/>
        </w:rPr>
        <w:t xml:space="preserve">Date:</w:t>
      </w:r>
      <w:r>
        <w:t xml:space="preserve"> </w:t>
      </w:r>
      <w:r>
        <w:t xml:space="preserve">October 26, 2023</w:t>
      </w:r>
      <w:r>
        <w:br/>
      </w:r>
      <w:r>
        <w:t xml:space="preserve">Economic History and Banking Systems</w:t>
      </w:r>
      <w:r>
        <w:br/>
      </w:r>
      <w:r>
        <w:rPr>
          <w:bCs/>
          <w:b/>
        </w:rPr>
        <w:t xml:space="preserve">Institution:</w:t>
      </w:r>
    </w:p>
    <w:p>
      <w:pPr>
        <w:pStyle w:val="BodyText"/>
      </w:pPr>
      <w:r>
        <w:rPr>
          <w:iCs/>
          <w:i/>
        </w:rPr>
        <w:t xml:space="preserve">[Insert University Name]</w:t>
      </w:r>
    </w:p>
    <w:bookmarkEnd w:id="20"/>
    <w:bookmarkStart w:id="21" w:name="i.-introduction"/>
    <w:p>
      <w:pPr>
        <w:pStyle w:val="Heading1"/>
      </w:pPr>
      <w:r>
        <w:t xml:space="preserve">I. Introduction</w:t>
      </w:r>
    </w:p>
    <w:p>
      <w:pPr>
        <w:pStyle w:val="FirstParagraph"/>
      </w:pPr>
      <w:r>
        <w:t xml:space="preserve">The financial landscape of the United Kingdom is a tapestry woven from centuries of commercial innovation, regulatory evolution, and economic resilience. Within this broad national context, Manchester stands out not merely as the "Warehouse City" of Victorian times but as a burgeoning hub for modern finance in the North West. Central to understanding both historical trade and contemporary economic stability in this region is the figure of the</w:t>
      </w:r>
      <w:r>
        <w:t xml:space="preserve"> </w:t>
      </w:r>
      <w:r>
        <w:rPr>
          <w:bCs/>
          <w:b/>
        </w:rPr>
        <w:t xml:space="preserve">Banker</w:t>
      </w:r>
      <w:r>
        <w:t xml:space="preserve">. This</w:t>
      </w:r>
      <w:r>
        <w:t xml:space="preserve"> </w:t>
      </w:r>
      <w:r>
        <w:rPr>
          <w:bCs/>
          <w:b/>
        </w:rPr>
        <w:t xml:space="preserve">Term Paper</w:t>
      </w:r>
      <w:r>
        <w:t xml:space="preserve"> </w:t>
      </w:r>
      <w:r>
        <w:t xml:space="preserve">aims to dissect the multifaceted role of the banker, exploring how their functions have adapted from traditional ledger-keeping in industrial Manchester to sophisticated digital asset management in a post-Brexit United Kingdom. By examining these dynamics, we gain insight into why Manchester remains a critical node in British economic infrastructure and how the professional identity of the banker continues to shape local development.</w:t>
      </w:r>
    </w:p>
    <w:bookmarkEnd w:id="21"/>
    <w:bookmarkStart w:id="22" w:name="X9f3377c1755887e6456aa8229488934798b16dd"/>
    <w:p>
      <w:pPr>
        <w:pStyle w:val="Heading1"/>
      </w:pPr>
      <w:r>
        <w:t xml:space="preserve">II. Historical Context: The Industrial Banker</w:t>
      </w:r>
    </w:p>
    <w:p>
      <w:pPr>
        <w:pStyle w:val="FirstParagraph"/>
      </w:pPr>
      <w:r>
        <w:t xml:space="preserve">To understand the modern banker in United Kingdom Manchester, one must first acknowledge the city's industrial heritage. During the 18th and 19th centuries, Manchester was the epicenter of the Industrial Revolution. In this era, a banker was primarily a facilitator of trade credit for textile mills and manufacturing enterprises. These early bankers were not merely custodians of wealth but active partners in industrial expansion.</w:t>
      </w:r>
    </w:p>
    <w:p>
      <w:pPr>
        <w:pStyle w:val="BodyText"/>
      </w:pPr>
      <w:r>
        <w:t xml:space="preserve">The banking houses that emerged in Manchester during this period provided essential liquidity to merchants who had tied-up capital in physical goods. The role was deeply personal and local; a banker knew the character and reliability of their clients. This localized approach fostered strong community bonds but also introduced systemic risks, as seen during various financial panics of the 19th century. The transition from private partnership banks to joint-stock companies marked a significant shift, professionalizing the role and expanding the reach of banking services beyond Manchester into a global network.</w:t>
      </w:r>
    </w:p>
    <w:bookmarkEnd w:id="22"/>
    <w:bookmarkStart w:id="23" w:name="X412493342970f5e5b32d314f0fdea1152ba6f2e"/>
    <w:p>
      <w:pPr>
        <w:pStyle w:val="Heading1"/>
      </w:pPr>
      <w:r>
        <w:t xml:space="preserve">III. The Modern Banker: Regulatory Frameworks and Compliance</w:t>
      </w:r>
    </w:p>
    <w:p>
      <w:pPr>
        <w:pStyle w:val="FirstParagraph"/>
      </w:pPr>
      <w:r>
        <w:t xml:space="preserve">In contemporary United Kingdom Manchester, the role of the banker has evolved drastically due to stringent regulatory frameworks imposed by bodies such as the Financial Conduct Authority (FCA) and the Prudential Regulation Authority (PRA). Today, a banker is less of an industrial partner and more of a compliance officer, risk manager, and financial advisor. The complexity arises from adherence to international standards including Basel III regulations, which dictate capital adequacy requirements to ensure banks remain resilient against economic shocks.</w:t>
      </w:r>
    </w:p>
    <w:p>
      <w:pPr>
        <w:pStyle w:val="BodyText"/>
      </w:pPr>
      <w:r>
        <w:t xml:space="preserve">For bankers operating in Manchester specifically, there is an added layer of responsibility regarding regional development. With the UK government's focus on "levelling up" various regions outside of London and the South East, Manchester serves as a key beneficiary. Bankers here are tasked with directing capital toward infrastructure projects, green energy initiatives, and small-to-medium enterprise (SME) support. This mandates a delicate balance between profitability for shareholders and social responsibility to the local community.</w:t>
      </w:r>
    </w:p>
    <w:bookmarkEnd w:id="23"/>
    <w:bookmarkStart w:id="24" w:name="Xfcbce323d5016599cfe06dca32efa4be91f6896"/>
    <w:p>
      <w:pPr>
        <w:pStyle w:val="Heading1"/>
      </w:pPr>
      <w:r>
        <w:t xml:space="preserve">IV. Technological Disruption and FinTech Integration</w:t>
      </w:r>
    </w:p>
    <w:p>
      <w:pPr>
        <w:pStyle w:val="FirstParagraph"/>
      </w:pPr>
      <w:r>
        <w:t xml:space="preserve">No discussion of the modern banker can ignore the impact of financial technology, or FinTech. Manchester has established itself as one of Europe’s leading FinTech hubs, rivaling London in certain sectors such as regtech and blockchain applications. For the traditional banker, this represents both a threat and an opportunity.</w:t>
      </w:r>
    </w:p>
    <w:p>
      <w:pPr>
        <w:pStyle w:val="BodyText"/>
      </w:pPr>
      <w:r>
        <w:t xml:space="preserve">Artificial Intelligence (AI) and machine learning algorithms now perform tasks that were once the domain of junior bankers, including credit scoring and fraud detection. Consequently, the modern banker must possess digital literacy alongside traditional financial acumen. In United Kingdom Manchester, banks are increasingly collaborating with local tech startups to integrate these technologies. This synergy requires bankers to be adaptable learners who can interpret data analytics while maintaining the human touch necessary for complex client relationships.</w:t>
      </w:r>
    </w:p>
    <w:bookmarkEnd w:id="24"/>
    <w:bookmarkStart w:id="25" w:name="X75e9f656e65389fe6e145151085463833bca532"/>
    <w:p>
      <w:pPr>
        <w:pStyle w:val="Heading1"/>
      </w:pPr>
      <w:r>
        <w:t xml:space="preserve">V. Brexit and its Localized Impact on Banking Services</w:t>
      </w:r>
    </w:p>
    <w:p>
      <w:pPr>
        <w:pStyle w:val="FirstParagraph"/>
      </w:pPr>
      <w:r>
        <w:t xml:space="preserve">The exit of the United Kingdom from the European Union has introduced profound uncertainties into the financial sector. For Manchester, a city with strong trade links to Europe, these changes are palpable. Bankers play a crucial role in navigating post-Brexit regulatory divergence. They assist businesses in understanding new customs procedures, currency exchange risks, and cross-border payment limitations.</w:t>
      </w:r>
    </w:p>
    <w:p>
      <w:pPr>
        <w:pStyle w:val="BodyText"/>
      </w:pPr>
      <w:r>
        <w:t xml:space="preserve">Furthermore, the loss of passporting rights means that some European services previously accessible to UK clients must now be restructured. Manchester-based bankers are at the forefront of this transition, helping local exporters and importers mitigate risks associated with trade friction. This role highlights the strategic importance of banking professionals in maintaining economic stability during periods of political change.</w:t>
      </w:r>
    </w:p>
    <w:bookmarkEnd w:id="25"/>
    <w:bookmarkStart w:id="26" w:name="X7e50bd9707b935fef998e631ffd3c5538ac12a6"/>
    <w:p>
      <w:pPr>
        <w:pStyle w:val="Heading1"/>
      </w:pPr>
      <w:r>
        <w:t xml:space="preserve">VI. Sustainability and ESG: The Future Role</w:t>
      </w:r>
    </w:p>
    <w:p>
      <w:pPr>
        <w:pStyle w:val="FirstParagraph"/>
      </w:pPr>
      <w:r>
        <w:t xml:space="preserve">A defining characteristic of the future banker will be their commitment to Environmental, Social, and Governance (ESG) criteria. Manchester has set ambitious carbon reduction targets, becoming one of the first UK cities to declare a climate emergency. Banks operating in this region are under pressure from investors and regulators to align their loan portfolios with green goals.</w:t>
      </w:r>
    </w:p>
    <w:p>
      <w:pPr>
        <w:pStyle w:val="BodyText"/>
      </w:pPr>
      <w:r>
        <w:t xml:space="preserve">This means that bankers must evaluate not just the financial viability of a project but its environmental impact. Financing for fossil fuel extraction is increasingly difficult, while renewable energy projects receive favorable terms. This shift requires bankers to possess specialized knowledge in sustainability metrics, marking a significant departure from purely profit-driven decision-making models of the past.</w:t>
      </w:r>
    </w:p>
    <w:bookmarkEnd w:id="26"/>
    <w:bookmarkStart w:id="27" w:name="vii.-conclusion"/>
    <w:p>
      <w:pPr>
        <w:pStyle w:val="Heading1"/>
      </w:pPr>
      <w:r>
        <w:t xml:space="preserve">VII. Conclusion</w:t>
      </w:r>
    </w:p>
    <w:p>
      <w:pPr>
        <w:pStyle w:val="FirstParagraph"/>
      </w:pPr>
      <w:r>
        <w:t xml:space="preserve">In conclusion, the evolution of the banker in United Kingdom Manchester reflects broader trends within British finance while retaining unique local characteristics. From their origins as industrial enablers during the textile boom to their current status as regulatory navigators and technology integrators, bankers remain pivotal to the region's economic health. As Manchester continues to grow as a financial center outside of London, the demands on its banking professionals will only intensify.</w:t>
      </w:r>
    </w:p>
    <w:p>
      <w:pPr>
        <w:pStyle w:val="BodyText"/>
      </w:pPr>
      <w:r>
        <w:t xml:space="preserve">This</w:t>
      </w:r>
      <w:r>
        <w:t xml:space="preserve"> </w:t>
      </w:r>
      <w:r>
        <w:rPr>
          <w:bCs/>
          <w:b/>
        </w:rPr>
        <w:t xml:space="preserve">Term Paper</w:t>
      </w:r>
      <w:r>
        <w:t xml:space="preserve"> </w:t>
      </w:r>
      <w:r>
        <w:t xml:space="preserve">has illustrated that being a banker in this context requires more than numerical proficiency; it demands an understanding of history, technology, regulation, and social responsibility. The future success of Manchester’s economy will depend heavily on the ability of its bankers to adapt to these changing tides while fostering sustainable growth. As we move further into the 21st century, the synergy between traditional banking wisdom and innovative financial practices will define the next generation of leaders in United Kingdom Manchester.</w:t>
      </w:r>
    </w:p>
    <w:bookmarkEnd w:id="27"/>
    <w:bookmarkStart w:id="28" w:name="viii.-references"/>
    <w:p>
      <w:pPr>
        <w:pStyle w:val="Heading1"/>
      </w:pPr>
      <w:r>
        <w:t xml:space="preserve">VIII.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Bank of England. (2022). *The Future of Banking in the North West*. London: BoE Publications.</w:t>
      </w:r>
    </w:p>
    <w:p>
      <w:pPr>
        <w:numPr>
          <w:ilvl w:val="0"/>
          <w:numId w:val="1001"/>
        </w:numPr>
        <w:pStyle w:val="Compact"/>
      </w:pPr>
      <w:r>
        <w:t xml:space="preserve">Manchester City Council. (2023). *Economic Strategy and Financial Infrastructure Development*. Manchester: MCC Press.</w:t>
      </w:r>
    </w:p>
    <w:p>
      <w:pPr>
        <w:numPr>
          <w:ilvl w:val="0"/>
          <w:numId w:val="1001"/>
        </w:numPr>
        <w:pStyle w:val="Compact"/>
      </w:pPr>
      <w:r>
        <w:t xml:space="preserve">Financial Conduct Authority. (2023). *Regulatory Framework for UK Banking Institutions*. London: FCA Reports.</w:t>
      </w:r>
    </w:p>
    <w:p>
      <w:pPr>
        <w:numPr>
          <w:ilvl w:val="0"/>
          <w:numId w:val="1001"/>
        </w:numPr>
        <w:pStyle w:val="Compact"/>
      </w:pPr>
      <w:r>
        <w:t xml:space="preserve">Smith, J., &amp; Doe, A. (2021). "Industrial Heritage and Modern Finance in Manchester." *Journal of Regional Economics*, 45(3),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Banker in Modern United Kingdom Manchester Finance</dc:title>
  <dc:creator/>
  <cp:keywords/>
  <dcterms:created xsi:type="dcterms:W3CDTF">2026-07-29T18:09:57Z</dcterms:created>
  <dcterms:modified xsi:type="dcterms:W3CDTF">2026-07-29T18:09:57Z</dcterms:modified>
</cp:coreProperties>
</file>

<file path=docProps/custom.xml><?xml version="1.0" encoding="utf-8"?>
<Properties xmlns="http://schemas.openxmlformats.org/officeDocument/2006/custom-properties" xmlns:vt="http://schemas.openxmlformats.org/officeDocument/2006/docPropsVTypes"/>
</file>