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Financial</w:t>
      </w:r>
      <w:r>
        <w:t xml:space="preserve"> </w:t>
      </w:r>
      <w:r>
        <w:t xml:space="preserve">Ecosystem</w:t>
      </w:r>
    </w:p>
    <w:bookmarkStart w:id="20" w:name="term-paper"/>
    <w:p>
      <w:pPr>
        <w:pStyle w:val="Heading1"/>
      </w:pPr>
      <w:r>
        <w:t xml:space="preserve">Term Paper</w:t>
      </w:r>
    </w:p>
    <w:p>
      <w:pPr>
        <w:pStyle w:val="FirstParagraph"/>
      </w:pPr>
      <w:r>
        <w:rPr>
          <w:bCs/>
          <w:b/>
        </w:rPr>
        <w:t xml:space="preserve">Title:</w:t>
      </w:r>
      <w:r>
        <w:t xml:space="preserve">The Evolving Role of the Banker in the United States Miami Financial Ecosystem</w:t>
      </w:r>
    </w:p>
    <w:p>
      <w:pPr>
        <w:pStyle w:val="BodyText"/>
      </w:pPr>
      <w:r>
        <w:br/>
      </w:r>
    </w:p>
    <w:p>
      <w:pPr>
        <w:pStyle w:val="BodyText"/>
      </w:pPr>
      <w:r>
        <w:rPr>
          <w:bCs/>
          <w:b/>
        </w:rPr>
        <w:t xml:space="preserve">Date:</w:t>
      </w:r>
      <w:r>
        <w:t xml:space="preserve">October 24, 2023</w:t>
      </w:r>
    </w:p>
    <w:p>
      <w:pPr>
        <w:pStyle w:val="BodyText"/>
      </w:pPr>
      <w:r>
        <w:br/>
      </w:r>
    </w:p>
    <w:p>
      <w:pPr>
        <w:pStyle w:val="BodyText"/>
      </w:pPr>
      <w:r>
        <w:rPr>
          <w:iCs/>
          <w:i/>
        </w:rPr>
        <w:t xml:space="preserve">This document explores the critical function of a banker within the dynamic economic landscape of United States Miami.</w:t>
      </w:r>
    </w:p>
    <w:bookmarkEnd w:id="20"/>
    <w:bookmarkStart w:id="28" w:name="Xe52483703a80cd88cca0766204317cedbb839c3"/>
    <w:p>
      <w:pPr>
        <w:pStyle w:val="Heading1"/>
      </w:pPr>
      <w:r>
        <w:t xml:space="preserve">The Evolving Role of the Banker in the United States Miami Financial Ecosystem</w:t>
      </w:r>
    </w:p>
    <w:p>
      <w:pPr>
        <w:pStyle w:val="FirstParagraph"/>
      </w:pPr>
      <w:r>
        <w:rPr>
          <w:bCs/>
          <w:b/>
        </w:rPr>
        <w:t xml:space="preserve">Abstract</w:t>
      </w:r>
      <w:r>
        <w:br/>
      </w:r>
      <w:r>
        <w:t xml:space="preserve">This term paper examines the multifaceted role of a banker operating within one of the most volatile and vibrant financial hubs in North America. Specifically, it focuses on United States Miami, a city that has transformed from a regional tourist destination into an international gateway for capital flows between the Americas and Europe. The document analyzes how traditional banking principles intersect with local geopolitical trends, cryptocurrency adoption, and wealth management demands. By understanding the specific context of United States Miami, this paper elucidates why modern expertise is not just beneficial but essential for financial stability in this unique region.</w:t>
      </w:r>
    </w:p>
    <w:bookmarkStart w:id="21" w:name="introduction"/>
    <w:p>
      <w:pPr>
        <w:pStyle w:val="Heading2"/>
      </w:pPr>
      <w:r>
        <w:t xml:space="preserve">Introduction</w:t>
      </w:r>
    </w:p>
    <w:p>
      <w:pPr>
        <w:pStyle w:val="FirstParagraph"/>
      </w:pPr>
      <w:r>
        <w:t xml:space="preserve">The financial sector is the backbone of economic stability and growth, yet its functions vary significantly depending on geographic and cultural contexts. In the contemporary global economy, few locations are as distinctively influential as Miami. Located in South Florida, United States Miami serves as a critical bridge between North American regulatory frameworks and Latin American market dynamics. Within this complex environment, the traditional definition of a</w:t>
      </w:r>
      <w:r>
        <w:t xml:space="preserve"> </w:t>
      </w:r>
      <w:r>
        <w:rPr>
          <w:bCs/>
          <w:b/>
        </w:rPr>
        <w:t xml:space="preserve">banker</w:t>
      </w:r>
      <w:r>
        <w:t xml:space="preserve"> </w:t>
      </w:r>
      <w:r>
        <w:t xml:space="preserve">must be expanded to include roles that encompass cross-border compliance, digital asset integration, and strategic wealth preservation.</w:t>
      </w:r>
    </w:p>
    <w:p>
      <w:pPr>
        <w:pStyle w:val="BodyText"/>
      </w:pPr>
      <w:r>
        <w:t xml:space="preserve">This term paper argues that in United States Miami, a banker is no longer merely an administrator of deposits and loans. Instead, the modern banker acts as a geopolitical advisor, a technology integrator, and a custodian of cultural capital. The unique demographic shift in recent years has brought billions in net worth into the city from South America and Europe. Consequently, institutions operating in this area require bankers who possess not only financial acumen but also linguistic proficiency and cultural intelligence.</w:t>
      </w:r>
    </w:p>
    <w:bookmarkEnd w:id="21"/>
    <w:bookmarkStart w:id="22" w:name="X5af70871891b808f2a40bc1d830693d9b6ad62d"/>
    <w:p>
      <w:pPr>
        <w:pStyle w:val="Heading2"/>
      </w:pPr>
      <w:r>
        <w:t xml:space="preserve">The Unique Economic Landscape of United States Miami</w:t>
      </w:r>
    </w:p>
    <w:p>
      <w:pPr>
        <w:pStyle w:val="FirstParagraph"/>
      </w:pPr>
      <w:r>
        <w:t xml:space="preserve">To understand the necessity of specialized banking services, one must first appreciate the economic characteristics of United States Miami. Unlike New York or Chicago, which are traditional industrial or corporate centers, Miami has emerged as a hub for real estate development, international trade logistics, and increasingly, fintech and cryptocurrency firms.</w:t>
      </w:r>
    </w:p>
    <w:p>
      <w:pPr>
        <w:pStyle w:val="BodyText"/>
      </w:pPr>
      <w:r>
        <w:t xml:space="preserve">The influx of high-net-worth individuals (HNWIs) into United States Miami has created a demand for private banking services that differ markedly from those in the Midwest or Northeast. These clients often hold assets across multiple jurisdictions. Therefore, a banker operating in this region must be adept at navigating international tax laws, foreign investment restrictions, and dual-currency transactions. The volatility of Latin American economies further complicates the landscape, as many clients view Miami as a safe harbor for their capital during periods of political or economic instability in their home countries.</w:t>
      </w:r>
    </w:p>
    <w:bookmarkEnd w:id="22"/>
    <w:bookmarkStart w:id="23" w:name="the-banker-as-a-strategic-advisor"/>
    <w:p>
      <w:pPr>
        <w:pStyle w:val="Heading2"/>
      </w:pPr>
      <w:r>
        <w:t xml:space="preserve">The Banker as a Strategic Advisor</w:t>
      </w:r>
    </w:p>
    <w:p>
      <w:pPr>
        <w:pStyle w:val="FirstParagraph"/>
      </w:pPr>
      <w:r>
        <w:t xml:space="preserve">In this specific context, the role of a banker extends far beyond transactional processing. A primary responsibility is risk assessment and mitigation. Given that United States Miami is prone to natural disasters such as hurricanes, bankers must guide clients through catastrophe insurance structures and resilient investment portfolios. This requires a deep understanding of local real estate laws and environmental regulations.</w:t>
      </w:r>
    </w:p>
    <w:p>
      <w:pPr>
        <w:pStyle w:val="BodyText"/>
      </w:pPr>
      <w:r>
        <w:t xml:space="preserve">Furthermore, the rise of the "Miami Effect" in global finance has led to a surge in fintech innovation. Banks here are often partners with startup ecosystems developing blockchain solutions, digital wallets, and decentralized finance (DeFi) platforms. A banker must be literate enough to advise traditional wealth clients on how these technologies might impact their long-term financial planning. This advisory capacity distinguishes the modern banker from older generations of financial workers who strictly adhered to legacy systems.</w:t>
      </w:r>
    </w:p>
    <w:bookmarkEnd w:id="23"/>
    <w:bookmarkStart w:id="24" w:name="compliance-and-regulatory-challenges"/>
    <w:p>
      <w:pPr>
        <w:pStyle w:val="Heading2"/>
      </w:pPr>
      <w:r>
        <w:t xml:space="preserve">Compliance and Regulatory Challenges</w:t>
      </w:r>
    </w:p>
    <w:p>
      <w:pPr>
        <w:pStyle w:val="FirstParagraph"/>
      </w:pPr>
      <w:r>
        <w:t xml:space="preserve">The regulatory environment in the United States is stringent, but United States Miami presents additional layers of complexity due to its proximity to regions with less robust regulatory frameworks. Anti-Money Laundering (AML) and Know Your Customer (KYC) protocols are paramount. Bankers here serve as the first line of defense against illicit financial flows that may attempt to exploit the high volume of international transactions.</w:t>
      </w:r>
    </w:p>
    <w:p>
      <w:pPr>
        <w:pStyle w:val="BodyText"/>
      </w:pPr>
      <w:r>
        <w:t xml:space="preserve">A competent banker must stay abreast of changes in federal regulations issued by bodies such as the Office of the Comptroller of the Currency (OCC) and FinCEN, while also respecting local ordinances. Failure to maintain rigorous compliance can result not only in legal repercussions but also in reputational damage that can be fatal for a financial institution. Thus, education and continuous professional development are critical components of being a banker in this specific geographic locale.</w:t>
      </w:r>
    </w:p>
    <w:bookmarkEnd w:id="24"/>
    <w:bookmarkStart w:id="25" w:name="the-human-element-cultural-competence"/>
    <w:p>
      <w:pPr>
        <w:pStyle w:val="Heading2"/>
      </w:pPr>
      <w:r>
        <w:t xml:space="preserve">The Human Element: Cultural Competence</w:t>
      </w:r>
    </w:p>
    <w:p>
      <w:pPr>
        <w:pStyle w:val="FirstParagraph"/>
      </w:pPr>
      <w:r>
        <w:t xml:space="preserve">Perhaps the most underrated skill set required of a banker in United States Miami is cultural competence. The client base is predominantly Latino, with significant populations from Brazil, Argentina, Colombia, Venezuela, and Cuba. Trust is built not just through financial returns but through shared understanding and communication.</w:t>
      </w:r>
    </w:p>
    <w:p>
      <w:pPr>
        <w:pStyle w:val="BodyText"/>
      </w:pPr>
      <w:r>
        <w:t xml:space="preserve">A banker who can communicate fluently in Spanish or Portuguese demonstrates a commitment to the client that transcends transactional relationships. This cultural alignment fosters loyalty and allows for more nuanced discussions regarding inheritance planning, family trusts, and business expansion strategies. In this sense, the banker serves as a cultural intermediary, facilitating smooth transitions of wealth across borders.</w:t>
      </w:r>
    </w:p>
    <w:bookmarkEnd w:id="25"/>
    <w:bookmarkStart w:id="26" w:name="conclusion"/>
    <w:p>
      <w:pPr>
        <w:pStyle w:val="Heading2"/>
      </w:pPr>
      <w:r>
        <w:t xml:space="preserve">Conclusion</w:t>
      </w:r>
    </w:p>
    <w:p>
      <w:pPr>
        <w:pStyle w:val="FirstParagraph"/>
      </w:pPr>
      <w:r>
        <w:t xml:space="preserve">In conclusion, the role of a banker in United States Miami is complex and rapidly evolving. It requires a synthesis of traditional financial expertise with modern technological literacy and deep cultural awareness. The unique position of this city as an international gateway necessitates that bankers act as more than just custodians of money; they must be strategic partners who help clients navigate geopolitical risks, regulatory hurdles, and rapid technological changes.</w:t>
      </w:r>
    </w:p>
    <w:p>
      <w:pPr>
        <w:pStyle w:val="BodyText"/>
      </w:pPr>
      <w:r>
        <w:t xml:space="preserve">As United States Miami continues to solidify its status as a premier global financial center, the demand for highly skilled professionals will only increase. Future iterations of the banking profession in this region will likely see an even greater integration of AI-driven analytics and blockchain technology. However, the core essence remains unchanged: building trust and providing stability in an uncertain world. Therefore, any comprehensive study of finance must account for the distinct operational realities faced by a banker in this vibrant metropolis.</w:t>
      </w:r>
    </w:p>
    <w:bookmarkEnd w:id="26"/>
    <w:bookmarkStart w:id="27" w:name="references"/>
    <w:p>
      <w:pPr>
        <w:pStyle w:val="Heading2"/>
      </w:pPr>
      <w:r>
        <w:t xml:space="preserve">References</w:t>
      </w:r>
    </w:p>
    <w:p>
      <w:pPr>
        <w:pStyle w:val="FirstParagraph"/>
      </w:pPr>
      <w:r>
        <w:rPr>
          <w:iCs/>
          <w:i/>
        </w:rPr>
        <w:t xml:space="preserve">Note: The following are illustrative references for academic purposes regarding the topic.</w:t>
      </w:r>
    </w:p>
    <w:p>
      <w:pPr>
        <w:numPr>
          <w:ilvl w:val="0"/>
          <w:numId w:val="1001"/>
        </w:numPr>
        <w:pStyle w:val="Compact"/>
      </w:pPr>
      <w:r>
        <w:t xml:space="preserve">- Federal Reserve Bank of Atlanta. (2022). *The Impact of Migration on Florida’s Financial Sector.*</w:t>
      </w:r>
    </w:p>
    <w:p>
      <w:pPr>
        <w:numPr>
          <w:ilvl w:val="0"/>
          <w:numId w:val="1001"/>
        </w:numPr>
        <w:pStyle w:val="Compact"/>
      </w:pPr>
      <w:r>
        <w:t xml:space="preserve">- Miami-Dade County Economic Development Organization. (2023). *Annual Report on International Trade and Finance.*</w:t>
      </w:r>
    </w:p>
    <w:p>
      <w:pPr>
        <w:numPr>
          <w:ilvl w:val="0"/>
          <w:numId w:val="1001"/>
        </w:numPr>
        <w:pStyle w:val="Compact"/>
      </w:pPr>
      <w:r>
        <w:t xml:space="preserve">- Johnson, R., &amp; Smith, L. (2021). *Cryptocurrency Adoption in Southern Florida: A Case Study.* Journal of FinTech Regulation.</w:t>
      </w:r>
    </w:p>
    <w:p>
      <w:pPr>
        <w:numPr>
          <w:ilvl w:val="0"/>
          <w:numId w:val="1001"/>
        </w:numPr>
        <w:pStyle w:val="Compact"/>
      </w:pPr>
      <w:r>
        <w:t xml:space="preserve">- U.S. Department of the Treasury. (2023). *AML/CFT Compliance Guidelines for Cross-Border Transactions.*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the United States Miami Financial Ecosystem</dc:title>
  <dc:creator/>
  <dc:language>en</dc:language>
  <cp:keywords/>
  <dcterms:created xsi:type="dcterms:W3CDTF">2026-07-29T22:34:55Z</dcterms:created>
  <dcterms:modified xsi:type="dcterms:W3CDTF">2026-07-29T22:34:55Z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