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0" w:name="X1045e104c2bc59c4583968fae86c76cf383ffff"/>
    <w:p>
      <w:pPr>
        <w:pStyle w:val="Heading1"/>
      </w:pPr>
      <w:r>
        <w:t xml:space="preserve">The Role and Evolution of the Banker in Venezuela, Caracas</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Financial Systems and Economic History</w:t>
      </w:r>
      <w:r>
        <w:br/>
      </w:r>
      <w:r>
        <w:rPr>
          <w:bCs/>
          <w:b/>
        </w:rPr>
        <w:t xml:space="preserve">Institutional Context:</w:t>
      </w:r>
      <w:r>
        <w:t xml:space="preserve">Tamara University Term Paper</w:t>
      </w:r>
    </w:p>
    <w:bookmarkStart w:id="20" w:name="i.-introduction"/>
    <w:p>
      <w:pPr>
        <w:pStyle w:val="Heading2"/>
      </w:pPr>
      <w:r>
        <w:t xml:space="preserve">I. Introduction</w:t>
      </w:r>
    </w:p>
    <w:p>
      <w:pPr>
        <w:pStyle w:val="FirstParagraph"/>
      </w:pPr>
      <w:r>
        <w:t xml:space="preserve">The financial landscape of any nation serves as the backbone of its economic stability, social structure, and international trade capabilities. In the case of Venezuela, a country endowed with vast natural resources yet plagued by complex political and economic challenges, the role of finance is particularly critical. This term paper examines the multifaceted role of the banker within this specific context:</w:t>
      </w:r>
      <w:r>
        <w:t xml:space="preserve"> </w:t>
      </w:r>
      <w:r>
        <w:rPr>
          <w:bCs/>
          <w:b/>
        </w:rPr>
        <w:t xml:space="preserve">Venezuela Caracas</w:t>
      </w:r>
      <w:r>
        <w:t xml:space="preserve">. By analyzing historical developments, regulatory frameworks, and contemporary challenges faced by financial institutions in the capital city, we aim to elucidate how a banker operates not merely as a commercial intermediary but as an essential agent of economic survival and adaptation. Understanding the unique environment of</w:t>
      </w:r>
      <w:r>
        <w:t xml:space="preserve"> </w:t>
      </w:r>
      <w:r>
        <w:rPr>
          <w:bCs/>
          <w:b/>
        </w:rPr>
        <w:t xml:space="preserve">Venezuela Caracas</w:t>
      </w:r>
      <w:r>
        <w:t xml:space="preserve"> </w:t>
      </w:r>
      <w:r>
        <w:t xml:space="preserve">requires acknowledging the volatility that defines its markets, where bankers must navigate hyperinflationary pressures, currency devaluations, and shifting government policies.</w:t>
      </w:r>
    </w:p>
    <w:bookmarkEnd w:id="20"/>
    <w:bookmarkStart w:id="21" w:name="X845cd5af99273fe99a663ef3da67c3c04572c9b"/>
    <w:p>
      <w:pPr>
        <w:pStyle w:val="Heading2"/>
      </w:pPr>
      <w:r>
        <w:t xml:space="preserve">II. Historical Context: The Rise of Banking in Caracas</w:t>
      </w:r>
    </w:p>
    <w:p>
      <w:pPr>
        <w:pStyle w:val="FirstParagraph"/>
      </w:pPr>
      <w:r>
        <w:t xml:space="preserve">The history of banking in</w:t>
      </w:r>
      <w:r>
        <w:t xml:space="preserve"> </w:t>
      </w:r>
      <w:r>
        <w:rPr>
          <w:bCs/>
          <w:b/>
        </w:rPr>
        <w:t xml:space="preserve">Venezuela Caracas</w:t>
      </w:r>
      <w:r>
        <w:t xml:space="preserve"> </w:t>
      </w:r>
      <w:r>
        <w:t xml:space="preserve">is deeply intertwined with the country's oil boom and subsequent busts. During the mid-20th century, as Venezuela experienced significant growth driven by petroleum exports, Caracas emerged as a regional financial hub. Private banks proliferated, offering services that facilitated local commerce and international trade for Venezuelan elites and businesses. During this period, the banker was viewed primarily as a facilitator of wealth accumulation and infrastructure development.</w:t>
      </w:r>
    </w:p>
    <w:p>
      <w:pPr>
        <w:pStyle w:val="BodyText"/>
      </w:pPr>
      <w:r>
        <w:t xml:space="preserve">However, the latter part of the 20th century introduced complexities. The implementation of strict currency controls in 2003 under President Hugo Chávez marked a pivotal shift for bankers operating in</w:t>
      </w:r>
      <w:r>
        <w:t xml:space="preserve"> </w:t>
      </w:r>
      <w:r>
        <w:rPr>
          <w:bCs/>
          <w:b/>
        </w:rPr>
        <w:t xml:space="preserve">Venezuela Caracas</w:t>
      </w:r>
      <w:r>
        <w:t xml:space="preserve">. These controls were designed to stabilize the bolívar but instead created severe distortions in the foreign exchange market. Bankers found themselves unable to convert local currency into foreign reserves at official rates, forcing them to rely on parallel markets or international subsidiaries located outside the immediate jurisdiction of</w:t>
      </w:r>
      <w:r>
        <w:t xml:space="preserve"> </w:t>
      </w:r>
      <w:r>
        <w:rPr>
          <w:bCs/>
          <w:b/>
        </w:rPr>
        <w:t xml:space="preserve">Venezuela Caracas</w:t>
      </w:r>
      <w:r>
        <w:t xml:space="preserve"> </w:t>
      </w:r>
      <w:r>
        <w:t xml:space="preserve">to conduct necessary transactions.</w:t>
      </w:r>
    </w:p>
    <w:bookmarkEnd w:id="21"/>
    <w:bookmarkStart w:id="25" w:name="Xb2fd43022a496fe70f63177b62c98f22055b7c7"/>
    <w:p>
      <w:pPr>
        <w:pStyle w:val="Heading2"/>
      </w:pPr>
      <w:r>
        <w:t xml:space="preserve">III. The Modern Banker in a Volatile Economy</w:t>
      </w:r>
    </w:p>
    <w:p>
      <w:pPr>
        <w:pStyle w:val="FirstParagraph"/>
      </w:pPr>
      <w:r>
        <w:t xml:space="preserve">In contemporary times, the definition of what it means to be a banker in</w:t>
      </w:r>
      <w:r>
        <w:t xml:space="preserve"> </w:t>
      </w:r>
      <w:r>
        <w:rPr>
          <w:bCs/>
          <w:b/>
        </w:rPr>
        <w:t xml:space="preserve">Venezuela Caracas</w:t>
      </w:r>
      <w:r>
        <w:t xml:space="preserve"> </w:t>
      </w:r>
      <w:r>
        <w:t xml:space="preserve">has evolved significantly. Today’s banker must possess skills far beyond traditional credit analysis and risk management. They are required to be adept at crisis management, digital transformation, and regulatory navigation.</w:t>
      </w:r>
    </w:p>
    <w:bookmarkStart w:id="22" w:name="a.-navigating-hyperinflation"/>
    <w:p>
      <w:pPr>
        <w:pStyle w:val="Heading3"/>
      </w:pPr>
      <w:r>
        <w:t xml:space="preserve">A. Navigating Hyperinflation</w:t>
      </w:r>
    </w:p>
    <w:p>
      <w:pPr>
        <w:pStyle w:val="FirstParagraph"/>
      </w:pPr>
      <w:r>
        <w:t xml:space="preserve">The hyperinflation that has affected</w:t>
      </w:r>
      <w:r>
        <w:t xml:space="preserve"> </w:t>
      </w:r>
      <w:r>
        <w:rPr>
          <w:bCs/>
          <w:b/>
        </w:rPr>
        <w:t xml:space="preserve">Venezuela Caracas</w:t>
      </w:r>
      <w:r>
        <w:t xml:space="preserve"> </w:t>
      </w:r>
      <w:r>
        <w:t xml:space="preserve">in recent years necessitates that bankers adopt dynamic pricing strategies for loans and deposits. Interest rates must be adjusted frequently to account for the rapid erosion of purchasing power. A banker here does not simply lend money; they manage a portfolio denominated in a currency whose value can change by double digits within weeks. This environment demands rigorous real-time analysis and flexible financial instruments that can protect both the institution and its clients from catastrophic losses.</w:t>
      </w:r>
    </w:p>
    <w:bookmarkEnd w:id="22"/>
    <w:bookmarkStart w:id="23" w:name="b.-the-shift-to-digital-banking"/>
    <w:p>
      <w:pPr>
        <w:pStyle w:val="Heading3"/>
      </w:pPr>
      <w:r>
        <w:t xml:space="preserve">B. The Shift to Digital Banking</w:t>
      </w:r>
    </w:p>
    <w:p>
      <w:pPr>
        <w:pStyle w:val="FirstParagraph"/>
      </w:pPr>
      <w:r>
        <w:t xml:space="preserve">The collapse of traditional banking infrastructure, including frequent power outages and cash shortages in</w:t>
      </w:r>
      <w:r>
        <w:t xml:space="preserve"> </w:t>
      </w:r>
      <w:r>
        <w:rPr>
          <w:bCs/>
          <w:b/>
        </w:rPr>
        <w:t xml:space="preserve">Venezuela Caracas</w:t>
      </w:r>
      <w:r>
        <w:t xml:space="preserve">, has accelerated the adoption of digital banking solutions. Bankers are now heavily involved in promoting mobile payment platforms and cryptocurrency integrations as alternative mechanisms for value transfer. Many financial institutions have partnered with fintech companies to offer services that bypass traditional bottlenecks. Consequently, the modern banker often acts as a technology consultant, guiding clients through digital ecosystems that ensure liquidity when physical cash is unavailable.</w:t>
      </w:r>
    </w:p>
    <w:bookmarkEnd w:id="23"/>
    <w:bookmarkStart w:id="24" w:name="X816124e018bb71e90a15709fbec0132ea390d18"/>
    <w:p>
      <w:pPr>
        <w:pStyle w:val="Heading3"/>
      </w:pPr>
      <w:r>
        <w:t xml:space="preserve">C. Regulatory Compliance and International Sanctions</w:t>
      </w:r>
    </w:p>
    <w:p>
      <w:pPr>
        <w:pStyle w:val="FirstParagraph"/>
      </w:pPr>
      <w:r>
        <w:t xml:space="preserve">Operating in</w:t>
      </w:r>
      <w:r>
        <w:t xml:space="preserve"> </w:t>
      </w:r>
      <w:r>
        <w:rPr>
          <w:bCs/>
          <w:b/>
        </w:rPr>
        <w:t xml:space="preserve">Venezuela Caracas</w:t>
      </w:r>
      <w:r>
        <w:t xml:space="preserve"> </w:t>
      </w:r>
      <w:r>
        <w:t xml:space="preserve">also means dealing with a complex web of international sanctions and domestic regulations. Bankers must ensure strict compliance with anti-money laundering (AML) protocols while navigating U.S. Treasury Department restrictions that limit financial interactions globally. This dual pressure requires bankers to maintain meticulous records and often forces them to restructure operations to remain viable without violating international law.</w:t>
      </w:r>
    </w:p>
    <w:bookmarkEnd w:id="24"/>
    <w:bookmarkEnd w:id="25"/>
    <w:bookmarkStart w:id="26" w:name="X1bfa6a1fe51dfd85a7536eec836d7fdfefe2b24"/>
    <w:p>
      <w:pPr>
        <w:pStyle w:val="Heading2"/>
      </w:pPr>
      <w:r>
        <w:t xml:space="preserve">IV. Social Impact and Corporate Social Responsibility</w:t>
      </w:r>
    </w:p>
    <w:p>
      <w:pPr>
        <w:pStyle w:val="FirstParagraph"/>
      </w:pPr>
      <w:r>
        <w:t xml:space="preserve">In</w:t>
      </w:r>
      <w:r>
        <w:t xml:space="preserve"> </w:t>
      </w:r>
      <w:r>
        <w:rPr>
          <w:bCs/>
          <w:b/>
        </w:rPr>
        <w:t xml:space="preserve">Venezuela Caracas</w:t>
      </w:r>
      <w:r>
        <w:t xml:space="preserve">, the banker’s role extends beyond profit generation into the realm of social responsibility. As many citizens face economic hardship, financial institutions have had to innovate with micro-credit programs tailored for small businesses and individuals seeking to rebuild their livelihoods. The banker becomes a crucial partner in community resilience, providing access to capital that might otherwise be inaccessible due to systemic barriers.</w:t>
      </w:r>
    </w:p>
    <w:p>
      <w:pPr>
        <w:pStyle w:val="BodyText"/>
      </w:pPr>
      <w:r>
        <w:t xml:space="preserve">Furthermore, educational initiatives led by banks in</w:t>
      </w:r>
      <w:r>
        <w:t xml:space="preserve"> </w:t>
      </w:r>
      <w:r>
        <w:rPr>
          <w:bCs/>
          <w:b/>
        </w:rPr>
        <w:t xml:space="preserve">Venezuela Caracas</w:t>
      </w:r>
      <w:r>
        <w:t xml:space="preserve"> </w:t>
      </w:r>
      <w:r>
        <w:t xml:space="preserve">aim to improve financial literacy among populations unfamiliar with modern banking tools. By empowering citizens with knowledge about savings, investment, and debt management, bankers contribute to long-term economic stabilization within the city.</w:t>
      </w:r>
    </w:p>
    <w:bookmarkEnd w:id="26"/>
    <w:bookmarkStart w:id="27" w:name="Xa25338f6e9fac57fce7d804dd3b0b7435bde336"/>
    <w:p>
      <w:pPr>
        <w:pStyle w:val="Heading2"/>
      </w:pPr>
      <w:r>
        <w:t xml:space="preserve">V. Challenges Facing the Banking Sector in Caracas</w:t>
      </w:r>
    </w:p>
    <w:p>
      <w:pPr>
        <w:pStyle w:val="FirstParagraph"/>
      </w:pPr>
      <w:r>
        <w:t xml:space="preserve">Despite advancements in digital infrastructure and adaptive strategies, several challenges persist for bankers in</w:t>
      </w:r>
      <w:r>
        <w:t xml:space="preserve"> </w:t>
      </w:r>
      <w:r>
        <w:rPr>
          <w:bCs/>
          <w:b/>
        </w:rPr>
        <w:t xml:space="preserve">Venezuela Caracas</w:t>
      </w:r>
      <w:r>
        <w:t xml:space="preserve">. First is human capital flight; many skilled financial professionals have emigrated due to economic instability, creating a talent gap that institutions struggle to fill. Second, there is the ongoing issue of trust. Years of economic turmoil have eroded public confidence in formal banking channels, leading some citizens to hoard assets in foreign currencies or tangible goods rather than keeping funds in local banks.</w:t>
      </w:r>
    </w:p>
    <w:p>
      <w:pPr>
        <w:pStyle w:val="BodyText"/>
      </w:pPr>
      <w:r>
        <w:t xml:space="preserve">Additionally, infrastructure deficits remain a significant hurdle. While digital solutions help mitigate some issues, reliable internet connectivity and electricity are prerequisites for modern banking services. In</w:t>
      </w:r>
      <w:r>
        <w:t xml:space="preserve"> </w:t>
      </w:r>
      <w:r>
        <w:rPr>
          <w:bCs/>
          <w:b/>
        </w:rPr>
        <w:t xml:space="preserve">Venezuela Caracas</w:t>
      </w:r>
      <w:r>
        <w:t xml:space="preserve">, bankers must often invest in backup power systems and redundant network connections to ensure service continuity.</w:t>
      </w:r>
    </w:p>
    <w:bookmarkEnd w:id="27"/>
    <w:bookmarkStart w:id="28" w:name="vi.-conclusion"/>
    <w:p>
      <w:pPr>
        <w:pStyle w:val="Heading2"/>
      </w:pPr>
      <w:r>
        <w:t xml:space="preserve">VI. Conclusion</w:t>
      </w:r>
    </w:p>
    <w:p>
      <w:pPr>
        <w:pStyle w:val="FirstParagraph"/>
      </w:pPr>
      <w:r>
        <w:t xml:space="preserve">The study of the banker in the context of</w:t>
      </w:r>
      <w:r>
        <w:t xml:space="preserve"> </w:t>
      </w:r>
      <w:r>
        <w:rPr>
          <w:bCs/>
          <w:b/>
        </w:rPr>
        <w:t xml:space="preserve">Venezuela Caracas</w:t>
      </w:r>
      <w:r>
        <w:t xml:space="preserve"> </w:t>
      </w:r>
      <w:r>
        <w:t xml:space="preserve">reveals a profession that has been fundamentally transformed by necessity. No longer just custodians of wealth, bankers in this region act as stabilizers, innovators, and community supporters amidst economic turbulence. The interplay between historical legacies, current hyperinflationary pressures, and global sanctions shapes a unique professional identity for those working within</w:t>
      </w:r>
      <w:r>
        <w:t xml:space="preserve"> </w:t>
      </w:r>
      <w:r>
        <w:rPr>
          <w:bCs/>
          <w:b/>
        </w:rPr>
        <w:t xml:space="preserve">Venezuela Caracas</w:t>
      </w:r>
      <w:r>
        <w:t xml:space="preserve">.</w:t>
      </w:r>
    </w:p>
    <w:p>
      <w:pPr>
        <w:pStyle w:val="BodyText"/>
      </w:pPr>
      <w:r>
        <w:t xml:space="preserve">Future research should focus on the long-term implications of cryptocurrency adoption by local banks and how geopolitical shifts may further impact banking operations in</w:t>
      </w:r>
      <w:r>
        <w:t xml:space="preserve"> </w:t>
      </w:r>
      <w:r>
        <w:rPr>
          <w:bCs/>
          <w:b/>
        </w:rPr>
        <w:t xml:space="preserve">Venezuela Caracas</w:t>
      </w:r>
      <w:r>
        <w:t xml:space="preserve">. Regardless of these uncertainties, one thing remains clear: the banker will continue to play an indispensable role in navigating the complexities of life and commerce in this vibrant yet challenging city. Understanding their adaptation strategies offers valuable insights into resilience within emerging markets.</w:t>
      </w:r>
    </w:p>
    <w:bookmarkEnd w:id="28"/>
    <w:bookmarkStart w:id="29" w:name="vii.-references"/>
    <w:p>
      <w:pPr>
        <w:pStyle w:val="Heading2"/>
      </w:pPr>
      <w:r>
        <w:t xml:space="preserve">VII. References</w:t>
      </w:r>
    </w:p>
    <w:p>
      <w:pPr>
        <w:pStyle w:val="FirstParagraph"/>
      </w:pPr>
      <w:r>
        <w:rPr>
          <w:iCs/>
          <w:i/>
        </w:rPr>
        <w:t xml:space="preserve">Note: For academic purposes, please consult specific journals on Latin American economics, reports from the Central Bank of Venezuela (BCV), and publications from international financial institutions such as the IMF regarding</w:t>
      </w:r>
      <w:r>
        <w:rPr>
          <w:iCs/>
          <w:i/>
        </w:rPr>
        <w:t xml:space="preserve"> </w:t>
      </w:r>
      <w:r>
        <w:rPr>
          <w:bCs/>
          <w:b/>
          <w:iCs/>
          <w:i/>
        </w:rPr>
        <w:t xml:space="preserve">Venezuela Caracas</w:t>
      </w:r>
      <w:r>
        <w:rPr>
          <w:iCs/>
          <w:i/>
        </w:rPr>
        <w:t xml:space="preserv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Banker in Venezuela, Caracas</dc:title>
  <dc:creator/>
  <dc:language>en</dc:language>
  <cp:keywords/>
  <dcterms:created xsi:type="dcterms:W3CDTF">2026-07-29T16:23:27Z</dcterms:created>
  <dcterms:modified xsi:type="dcterms:W3CDTF">2026-07-29T16:23:27Z</dcterms:modified>
</cp:coreProperties>
</file>

<file path=docProps/custom.xml><?xml version="1.0" encoding="utf-8"?>
<Properties xmlns="http://schemas.openxmlformats.org/officeDocument/2006/custom-properties" xmlns:vt="http://schemas.openxmlformats.org/officeDocument/2006/docPropsVTypes"/>
</file>