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Insights: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Colombia,</w:t>
      </w:r>
      <w:r>
        <w:t xml:space="preserve"> </w:t>
      </w:r>
      <w:r>
        <w:t xml:space="preserve">Bogotá</w:t>
      </w:r>
    </w:p>
    <w:bookmarkStart w:id="20" w:name="X7d544015684c01f6cab097eb9258050b78852ad"/>
    <w:p>
      <w:pPr>
        <w:pStyle w:val="Heading1"/>
      </w:pPr>
      <w:r>
        <w:t xml:space="preserve">The Strategic Imperative of the Business Consultant in Colombia, Bogotá</w:t>
      </w:r>
    </w:p>
    <w:p>
      <w:pPr>
        <w:pStyle w:val="FirstParagraph"/>
      </w:pPr>
      <w:r>
        <w:br/>
      </w:r>
      <w:r>
        <w:br/>
      </w:r>
      <w:r>
        <w:br/>
      </w:r>
    </w:p>
    <w:p>
      <w:pPr>
        <w:pStyle w:val="BodyText"/>
      </w:pPr>
      <w:r>
        <w:rPr>
          <w:bCs/>
          <w:b/>
        </w:rPr>
        <w:t xml:space="preserve">A Term Paper Analysis on Market Dynamics, Regulatory Frameworks, and Economic Transformation</w:t>
      </w:r>
    </w:p>
    <w:bookmarkEnd w:id="20"/>
    <w:bookmarkStart w:id="21" w:name="Xe1b278e6bbef63ef88083c88c6fc4c059197e21"/>
    <w:p>
      <w:pPr>
        <w:pStyle w:val="Heading2"/>
      </w:pPr>
      <w:r>
        <w:t xml:space="preserve">I. Introduction: The Context of Bogotá’s Economic Landscape</w:t>
      </w:r>
    </w:p>
    <w:p>
      <w:pPr>
        <w:pStyle w:val="FirstParagraph"/>
      </w:pPr>
      <w:r>
        <w:t xml:space="preserve">In the contemporary global economy, the role of the business consultant has evolved from a niche advisory service to a critical component of strategic organizational management. Nowhere is this evolution more pronounced than in Colombia, specifically within its capital city, Bogotá. As one of the largest metropolitan areas in Latin America and a burgeoning hub for technology, finance, and services, Bogotá presents a unique ecosystem for corporate growth. This term paper examines the multifaceted role of the business consultant within this specific geographic and economic context.</w:t>
      </w:r>
    </w:p>
    <w:p>
      <w:pPr>
        <w:pStyle w:val="BodyText"/>
      </w:pPr>
      <w:r>
        <w:t xml:space="preserve">The significance of this topic cannot be overstated. Colombia is currently undergoing a period of significant structural transformation aimed at diversifying its economy beyond traditional commodities like coffee, oil, and coal. Bogotá stands at the epicenter of this shift, acting as the primary engine for non-traditional exports in sectors such as software development, renewable energy tourism and creative industries. In this volatile yet promising environment, organizations require specialized guidance to navigate complexities that range from regulatory compliance to cultural adaptation.</w:t>
      </w:r>
    </w:p>
    <w:bookmarkEnd w:id="21"/>
    <w:bookmarkStart w:id="22" w:name="X65bd1c4fb262d5f7f40e9329e13c39eca5640a6"/>
    <w:p>
      <w:pPr>
        <w:pStyle w:val="Heading2"/>
      </w:pPr>
      <w:r>
        <w:t xml:space="preserve">II. Defining the Scope: The Modern Business Consultant</w:t>
      </w:r>
    </w:p>
    <w:p>
      <w:pPr>
        <w:pStyle w:val="FirstParagraph"/>
      </w:pPr>
      <w:r>
        <w:t xml:space="preserve">A business consultant is a professional expert who provides advice and solutions in their area of expertise or experience to businesses or organizations. However, the definition of this role must be adapted when considering the specific nuances of Colombia, Bogotá. In this context, a consultant does not merely offer generic best practices derived from North American or European markets; rather, they provide tailored strategies that account for local cultural norms, political instability risks, and specific regulatory frameworks.</w:t>
      </w:r>
    </w:p>
    <w:p>
      <w:pPr>
        <w:pStyle w:val="BodyText"/>
      </w:pPr>
      <w:r>
        <w:t xml:space="preserve">The modern business consultant in Bogotá acts as a bridge between international standards of efficiency and local realities. They are tasked with helping companies understand the "Bogotá way" of doing business, which often emphasizes personal relationships (known locally as *palanca*) alongside contractual agreements. This relational aspect is crucial for negotiation and partnership building in Colombian society. Therefore, the consultant’s value proposition extends beyond data analysis to include deep cultural intelligence and network facilitation.</w:t>
      </w:r>
    </w:p>
    <w:bookmarkEnd w:id="22"/>
    <w:bookmarkStart w:id="26" w:name="Xad2a35ccdd62b28134055bc74bbbff1de3aff1e"/>
    <w:p>
      <w:pPr>
        <w:pStyle w:val="Heading2"/>
      </w:pPr>
      <w:r>
        <w:t xml:space="preserve">III. Key Drivers of Demand for Consulting Services in Bogotá</w:t>
      </w:r>
    </w:p>
    <w:bookmarkStart w:id="23" w:name="a.-navigating-regulatory-complexity"/>
    <w:p>
      <w:pPr>
        <w:pStyle w:val="Heading3"/>
      </w:pPr>
      <w:r>
        <w:t xml:space="preserve">A. Navigating Regulatory Complexity</w:t>
      </w:r>
    </w:p>
    <w:p>
      <w:pPr>
        <w:pStyle w:val="FirstParagraph"/>
      </w:pPr>
      <w:r>
        <w:t xml:space="preserve">The legal and tax environment in Colombia has undergone numerous reforms in recent years to attract foreign investment and improve transparency. For multinational corporations entering Bogotá or local firms expanding regionally, the labyrinthine nature of these regulations poses a significant barrier. Business consultants play a pivotal role in interpreting labor laws, tax obligations (such as the IVA implications on digital services), and environmental regulations. Their expertise ensures that companies remain compliant while optimizing their operational costs.</w:t>
      </w:r>
    </w:p>
    <w:bookmarkEnd w:id="23"/>
    <w:bookmarkStart w:id="24" w:name="Xd1a6f702a05bf88e5b9cd5cfa8e87dfa049454c"/>
    <w:p>
      <w:pPr>
        <w:pStyle w:val="Heading3"/>
      </w:pPr>
      <w:r>
        <w:t xml:space="preserve">B. Digital Transformation and Technological Adoption</w:t>
      </w:r>
    </w:p>
    <w:p>
      <w:pPr>
        <w:pStyle w:val="FirstParagraph"/>
      </w:pPr>
      <w:r>
        <w:t xml:space="preserve">Bogotá has emerged as a leading tech hub in Latin America, often referred to as the "Silicon Valley of South America." With the rise of fintech startups, e-commerce platforms, and digital health solutions, there is an urgent need for consultants who can guide traditional industries through digital transformation. These consultants help legacy companies integrate artificial intelligence, big data analytics into their workflows. The demand for such expertise is skyrocketing as Bogotá-based firms strive to compete not just locally but globally.</w:t>
      </w:r>
    </w:p>
    <w:bookmarkEnd w:id="24"/>
    <w:bookmarkStart w:id="25" w:name="X11c356223af679159bef05b57657ae223014f01"/>
    <w:p>
      <w:pPr>
        <w:pStyle w:val="Heading3"/>
      </w:pPr>
      <w:r>
        <w:t xml:space="preserve">C. Talent Acquisition and Human Capital Management</w:t>
      </w:r>
    </w:p>
    <w:p>
      <w:pPr>
        <w:pStyle w:val="FirstParagraph"/>
      </w:pPr>
      <w:r>
        <w:t xml:space="preserve">The post-pandemic era has reshaped the labor market in Colombia, with a heightened focus on remote work, flexible hours, and employee well-being. Business consultants are increasingly involved in designing HR strategies that attract top talent in a competitive market. They assist organizations in developing leadership programs that align with both global diversity standards and local cultural expectations regarding hierarchy and communication.</w:t>
      </w:r>
    </w:p>
    <w:bookmarkEnd w:id="25"/>
    <w:bookmarkEnd w:id="26"/>
    <w:bookmarkStart w:id="27" w:name="X2c4aed814c50c18672df6f534e40319af601ab2"/>
    <w:p>
      <w:pPr>
        <w:pStyle w:val="Heading2"/>
      </w:pPr>
      <w:r>
        <w:t xml:space="preserve">IV. Challenges Faced by Consultants Operating in Colombia, Bogotá</w:t>
      </w:r>
    </w:p>
    <w:p>
      <w:pPr>
        <w:pStyle w:val="FirstParagraph"/>
      </w:pPr>
      <w:r>
        <w:t xml:space="preserve">Despite the high demand for consulting services, professionals operating in Bogotá face distinct challenges. One major hurdle is the perception of consulting as a luxury rather than a necessity among small and medium-sized enterprises (SMEs), which form the backbone of Colombia’s economy. Many SME owners are hesitant to invest in external expertise due to budget constraints or skepticism regarding immediate ROI.</w:t>
      </w:r>
    </w:p>
    <w:p>
      <w:pPr>
        <w:pStyle w:val="BodyText"/>
      </w:pPr>
      <w:r>
        <w:t xml:space="preserve">Furthermore, political uncertainty remains a constant variable. Changes in administration can lead to shifts in economic policy, affecting investor confidence and project viability. Consultants must maintain agile methodologies to help clients pivot strategies rapidly in response to such developments. Additionally, infrastructure issues within Bogotá itself—such as traffic congestion and public transport limitations—can hinder face-to-face interactions that are traditionally valued in Colombian business culture.</w:t>
      </w:r>
    </w:p>
    <w:bookmarkEnd w:id="27"/>
    <w:bookmarkStart w:id="28" w:name="X2293e12638c0608d1b366e81477647cb5060ad9"/>
    <w:p>
      <w:pPr>
        <w:pStyle w:val="Heading2"/>
      </w:pPr>
      <w:r>
        <w:t xml:space="preserve">V. Case Study Illustration: The Impact of Consulting on Market Entry</w:t>
      </w:r>
    </w:p>
    <w:p>
      <w:pPr>
        <w:pStyle w:val="FirstParagraph"/>
      </w:pPr>
      <w:r>
        <w:t xml:space="preserve">To illustrate the tangible impact of business consulting, consider the entry of a European retail chain into Bogotá. A local consultant would conduct comprehensive market research to identify consumer preferences specific to neighborhoods like Usaquén or Chapinero. They would advise on store layout, product assortment tailored to Colombian tastes, and pricing strategies sensitive to economic fluctuations. Moreover, they would facilitate introductions with local suppliers and government entities, smoothing the path for regulatory approvals. Such guidance significantly reduces the risk of failure and accelerates time-to-market.</w:t>
      </w:r>
    </w:p>
    <w:bookmarkEnd w:id="28"/>
    <w:bookmarkStart w:id="29" w:name="vi.-conclusion-the-future-outlook"/>
    <w:p>
      <w:pPr>
        <w:pStyle w:val="Heading2"/>
      </w:pPr>
      <w:r>
        <w:t xml:space="preserve">VI. Conclusion: The Future Outlook</w:t>
      </w:r>
    </w:p>
    <w:p>
      <w:pPr>
        <w:pStyle w:val="FirstParagraph"/>
      </w:pPr>
      <w:r>
        <w:t xml:space="preserve">In conclusion, the business consultant is an indispensable asset in the dynamic economic landscape of Colombia, Bogotá. As the city continues to position itself as a regional leader in innovation and services, the need for expert guidance will only grow. Consultants must adapt by deepening their understanding of local dynamics while maintaining global perspectives.</w:t>
      </w:r>
    </w:p>
    <w:p>
      <w:pPr>
        <w:pStyle w:val="BodyText"/>
      </w:pPr>
      <w:r>
        <w:t xml:space="preserve">The future success of businesses in Bogotá will depend largely on their ability to leverage external expertise effectively. By combining technological prowess with cultural sensitivity and regulatory acumen, business consultants can drive sustainable growth and competitiveness in this vibrant market. For students, practitioners, and policymakers alike, understanding the intricate role of the business consultant is essential for navigating the opportunities and challenges presented by Colombia’s evolving economic horizon.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Insights: The Evolving Role of the Business Consultant in Colombia, Bogotá</dc:title>
  <dc:creator/>
  <cp:keywords/>
  <dcterms:created xsi:type="dcterms:W3CDTF">2026-07-29T21:33:24Z</dcterms:created>
  <dcterms:modified xsi:type="dcterms:W3CDTF">2026-07-29T21:33:24Z</dcterms:modified>
</cp:coreProperties>
</file>

<file path=docProps/custom.xml><?xml version="1.0" encoding="utf-8"?>
<Properties xmlns="http://schemas.openxmlformats.org/officeDocument/2006/custom-properties" xmlns:vt="http://schemas.openxmlformats.org/officeDocument/2006/docPropsVTypes"/>
</file>