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[Author Name]</w:t>
      </w:r>
      <w:r>
        <w:br/>
      </w:r>
    </w:p>
    <w:p>
      <w:pPr>
        <w:pStyle w:val="BodyText"/>
      </w:pPr>
      <w:r>
        <w:t xml:space="preserve">Term Paper Analysis of the Business Consultant Role in Colombia Medellín</w:t>
      </w:r>
    </w:p>
    <w:bookmarkStart w:id="30" w:name="Xa016942b18505967b221869cbb5639bb4fa111b"/>
    <w:p>
      <w:pPr>
        <w:pStyle w:val="Heading1"/>
      </w:pPr>
      <w:r>
        <w:t xml:space="preserve">The Strategic Imperative of the Business Consultant in Colombia Medellín</w:t>
      </w:r>
    </w:p>
    <w:bookmarkStart w:id="20" w:name="X9a4e07e719bd61ec642698ff953ebdc64bc3aa8"/>
    <w:p>
      <w:pPr>
        <w:pStyle w:val="Heading2"/>
      </w:pPr>
      <w:r>
        <w:t xml:space="preserve">I. Introduction: The Economic Landscape of a Dynamic City</w:t>
      </w:r>
    </w:p>
    <w:p>
      <w:pPr>
        <w:pStyle w:val="FirstParagraph"/>
      </w:pPr>
      <w:r>
        <w:t xml:space="preserve">In recent years, the global economic paradigm has shifted toward agility, digital transformation, and sustainable growth. Nowhere is this shift more palpable than in Latin America's emerging markets. Within this region, Colombia Medellín stands out as a beacon of innovation and resilience. Once plagued by violence in the late twentieth century,</w:t>
      </w:r>
      <w:r>
        <w:t xml:space="preserve"> </w:t>
      </w:r>
      <w:r>
        <w:rPr>
          <w:bCs/>
          <w:b/>
        </w:rPr>
        <w:t xml:space="preserve">Colombia Medellín</w:t>
      </w:r>
      <w:r>
        <w:t xml:space="preserve"> </w:t>
      </w:r>
      <w:r>
        <w:t xml:space="preserve">has undergone one of the most remarkable urban and economic transformations in modern history. Today, it is recognized globally not only for its cultural vibrancy but also as a burgeoning hub for technology, tourism, and manufacturing.</w:t>
      </w:r>
    </w:p>
    <w:p>
      <w:pPr>
        <w:pStyle w:val="BodyText"/>
      </w:pPr>
      <w:r>
        <w:t xml:space="preserve">Amidst this rapid evolution, the role of specialized expertise has become critical. The</w:t>
      </w:r>
      <w:r>
        <w:t xml:space="preserve"> </w:t>
      </w:r>
      <w:r>
        <w:rPr>
          <w:bCs/>
          <w:b/>
        </w:rPr>
        <w:t xml:space="preserve">Business Consultant</w:t>
      </w:r>
      <w:r>
        <w:t xml:space="preserve"> </w:t>
      </w:r>
      <w:r>
        <w:t xml:space="preserve">emerges as a pivotal figure in this ecosystem. This term paper explores the multifaceted role of the</w:t>
      </w:r>
    </w:p>
    <w:p>
      <w:pPr>
        <w:pStyle w:val="BodyText"/>
      </w:pPr>
      <w:r>
        <w:t xml:space="preserve">Business Consultant, analyzing how their interventions catalyze growth, mitigate risk, and foster innovation specifically within the unique socio-economic context of</w:t>
      </w:r>
    </w:p>
    <w:p>
      <w:pPr>
        <w:pStyle w:val="BodyText"/>
      </w:pPr>
      <w:r>
        <w:t xml:space="preserve">Colombia Medellín. As local enterprises strive to compete internationally, understanding the strategic value of consulting services is no longer optional; it is imperative for survival and scalability.</w:t>
      </w:r>
    </w:p>
    <w:bookmarkEnd w:id="20"/>
    <w:bookmarkStart w:id="21" w:name="X66cbee8698db4f5978f6f35938849ab6de13c16"/>
    <w:p>
      <w:pPr>
        <w:pStyle w:val="Heading2"/>
      </w:pPr>
      <w:r>
        <w:t xml:space="preserve">II. The Evolution of Consulting in an Emerging Market</w:t>
      </w:r>
    </w:p>
    <w:p>
      <w:pPr>
        <w:pStyle w:val="FirstParagraph"/>
      </w:pPr>
      <w:r>
        <w:t xml:space="preserve">To understand the current demand for a</w:t>
      </w:r>
      <w:r>
        <w:t xml:space="preserve"> </w:t>
      </w:r>
      <w:r>
        <w:rPr>
          <w:bCs/>
          <w:b/>
        </w:rPr>
        <w:t xml:space="preserve">Business Consultant</w:t>
      </w:r>
      <w:r>
        <w:t xml:space="preserve">, one must first appreciate the historical trajectory of business practices in</w:t>
      </w:r>
    </w:p>
    <w:p>
      <w:pPr>
        <w:pStyle w:val="BodyText"/>
      </w:pPr>
      <w:r>
        <w:t xml:space="preserve">Colombia Medellín. For decades, many businesses operated on traditional family-owned structures with hierarchical decision-making processes. While this provided stability, it often lacked the agility required in a globalized digital economy. The transition from a purely industrial base to a service-oriented and tech-driven economy has created a knowledge gap that only specialized consultants can bridge.</w:t>
      </w:r>
    </w:p>
    <w:p>
      <w:pPr>
        <w:pStyle w:val="BodyText"/>
      </w:pPr>
      <w:r>
        <w:t xml:space="preserve">The</w:t>
      </w:r>
      <w:r>
        <w:t xml:space="preserve"> </w:t>
      </w:r>
      <w:r>
        <w:rPr>
          <w:bCs/>
          <w:b/>
        </w:rPr>
        <w:t xml:space="preserve">Business Consultant</w:t>
      </w:r>
      <w:r>
        <w:t xml:space="preserve"> </w:t>
      </w:r>
      <w:r>
        <w:t xml:space="preserve">acts as an external catalyst for change. In</w:t>
      </w:r>
    </w:p>
    <w:p>
      <w:pPr>
        <w:pStyle w:val="BodyText"/>
      </w:pPr>
      <w:r>
        <w:t xml:space="preserve">Colombia Medellín, where regulatory frameworks are continuously updating to attract foreign direct investment, consultants provide the necessary navigation tools. They interpret complex local labor laws, tax incentives (such as those offered in free trade zones), and international compliance standards. Without this expert guidance, local firms risk non-compliance or missed opportunities for tax optimization and market expansion.</w:t>
      </w:r>
    </w:p>
    <w:bookmarkEnd w:id="21"/>
    <w:bookmarkStart w:id="25" w:name="iii.-key-areas-of-intervention"/>
    <w:p>
      <w:pPr>
        <w:pStyle w:val="Heading2"/>
      </w:pPr>
      <w:r>
        <w:t xml:space="preserve">III. Key Areas of Intervention</w:t>
      </w:r>
    </w:p>
    <w:bookmarkStart w:id="22" w:name="X6d6358eeba45be673c05c135395b8f76fa49367"/>
    <w:p>
      <w:pPr>
        <w:pStyle w:val="Heading3"/>
      </w:pPr>
      <w:r>
        <w:t xml:space="preserve">A. Digital Transformation and Technological Integration</w:t>
      </w:r>
    </w:p>
    <w:p>
      <w:pPr>
        <w:pStyle w:val="FirstParagraph"/>
      </w:pPr>
      <w:r>
        <w:t xml:space="preserve">Colombia Medellín, often dubbed the "Silicon Valley of Latin America," boasts a robust ecosystem of startups and tech hubs like Ruta N and Intermedia. However, traditional SMEs (Small and Medium-sized Enterprises) in the city often lag behind in adopting digital tools. A</w:t>
      </w:r>
      <w:r>
        <w:t xml:space="preserve"> </w:t>
      </w:r>
      <w:r>
        <w:rPr>
          <w:bCs/>
          <w:b/>
        </w:rPr>
        <w:t xml:space="preserve">Business Consultant</w:t>
      </w:r>
      <w:r>
        <w:t xml:space="preserve"> </w:t>
      </w:r>
      <w:r>
        <w:t xml:space="preserve">specializing in digital strategy helps these legacy companies integrate ERP systems, cloud computing solutions, and data analytics platforms. This transformation is not merely technical but cultural; consultants facilitate the change management required to shift a workforce from analog to digital mindsets.</w:t>
      </w:r>
    </w:p>
    <w:bookmarkEnd w:id="22"/>
    <w:bookmarkStart w:id="23" w:name="Xd47118baf3bf15cdac491fda8db47c8a092a964"/>
    <w:p>
      <w:pPr>
        <w:pStyle w:val="Heading3"/>
      </w:pPr>
      <w:r>
        <w:t xml:space="preserve">B. Financial Structuring and Access to Capital</w:t>
      </w:r>
    </w:p>
    <w:p>
      <w:pPr>
        <w:pStyle w:val="FirstParagraph"/>
      </w:pPr>
      <w:r>
        <w:t xml:space="preserve">Inflation rates and currency fluctuations in emerging markets pose significant risks. For businesses in</w:t>
      </w:r>
    </w:p>
    <w:p>
      <w:pPr>
        <w:pStyle w:val="BodyText"/>
      </w:pPr>
      <w:r>
        <w:t xml:space="preserve">Colombia Medellín, financial literacy is often a weak point among entrepreneurs who are experts in their craft but novices in finance. The</w:t>
      </w:r>
    </w:p>
    <w:p>
      <w:pPr>
        <w:pStyle w:val="BodyText"/>
      </w:pPr>
      <w:r>
        <w:t xml:space="preserve">Business Consultant provides critical services ranging from cash flow management to securing venture capital or bank loans. By preparing robust business plans and financial models, consultants enhance the credibility of local firms when approaching international investors, thereby unlocking much-needed liquidity for expansion.</w:t>
      </w:r>
    </w:p>
    <w:bookmarkEnd w:id="23"/>
    <w:bookmarkStart w:id="24" w:name="X546b5940947eb7c5d1d2354751a24122bfcdf3d"/>
    <w:p>
      <w:pPr>
        <w:pStyle w:val="Heading3"/>
      </w:pPr>
      <w:r>
        <w:t xml:space="preserve">C. Human Resources and Organizational Culture</w:t>
      </w:r>
    </w:p>
    <w:p>
      <w:pPr>
        <w:pStyle w:val="FirstParagraph"/>
      </w:pPr>
      <w:r>
        <w:t xml:space="preserve">The talent war in</w:t>
      </w:r>
    </w:p>
    <w:p>
      <w:pPr>
        <w:pStyle w:val="BodyText"/>
      </w:pPr>
      <w:r>
        <w:t xml:space="preserve">Colombia Medellín is intensifying as global companies set up shared service centers in the city. Retaining top talent requires more than competitive salaries; it demands a robust organizational culture and clear career pathways. Consultants design HR frameworks that align with both Colombian labor regulations and international best practices. They introduce performance management systems that encourage innovation while maintaining the relational warmth characteristic of Colombian business culture.</w:t>
      </w:r>
    </w:p>
    <w:bookmarkEnd w:id="24"/>
    <w:bookmarkEnd w:id="25"/>
    <w:bookmarkStart w:id="26" w:name="X6982205acee96e48905f8ad7730fc3f22f9ece1"/>
    <w:p>
      <w:pPr>
        <w:pStyle w:val="Heading2"/>
      </w:pPr>
      <w:r>
        <w:t xml:space="preserve">IV. Challenges Faced by Consultants in Colombia Medellín</w:t>
      </w:r>
    </w:p>
    <w:p>
      <w:pPr>
        <w:pStyle w:val="FirstParagraph"/>
      </w:pPr>
      <w:r>
        <w:t xml:space="preserve">Despite the clear benefits, operating as a</w:t>
      </w:r>
      <w:r>
        <w:t xml:space="preserve"> </w:t>
      </w:r>
      <w:r>
        <w:rPr>
          <w:bCs/>
          <w:b/>
        </w:rPr>
        <w:t xml:space="preserve">Business Consultant</w:t>
      </w:r>
      <w:r>
        <w:t xml:space="preserve"> </w:t>
      </w:r>
      <w:r>
        <w:t xml:space="preserve">in this region presents distinct challenges. First is the issue of trust. In many traditional sectors, business relationships are built on personal connections rather than contractual obligations or proven methodologies. Consultants must invest significant time in building rapport and demonstrating tangible value before clients commit to long-term engagements.</w:t>
      </w:r>
    </w:p>
    <w:p>
      <w:pPr>
        <w:pStyle w:val="BodyText"/>
      </w:pPr>
      <w:r>
        <w:t xml:space="preserve">Secondly, there is a resistance to change rooted in organizational inertia. Owners of family-owned businesses may view external consultants as a threat to their autonomy. Therefore, the consultant’s approach in</w:t>
      </w:r>
    </w:p>
    <w:p>
      <w:pPr>
        <w:pStyle w:val="BodyText"/>
      </w:pPr>
      <w:r>
        <w:t xml:space="preserve">Colombia Medellín must be highly empathetic and participatory, involving key stakeholders from the outset to ensure buy-in.</w:t>
      </w:r>
    </w:p>
    <w:bookmarkEnd w:id="26"/>
    <w:bookmarkStart w:id="27" w:name="Xaa0db205f2785a16a7fba1e373b8126d894019c"/>
    <w:p>
      <w:pPr>
        <w:pStyle w:val="Heading2"/>
      </w:pPr>
      <w:r>
        <w:t xml:space="preserve">V. Case Study Context: The Tourism Sector Revitalization</w:t>
      </w:r>
    </w:p>
    <w:p>
      <w:pPr>
        <w:pStyle w:val="FirstParagraph"/>
      </w:pPr>
      <w:r>
        <w:t xml:space="preserve">A pertinent example of consulting success can be seen in the tourism sector. Following the pandemic, hotels and tour operators in</w:t>
      </w:r>
    </w:p>
    <w:p>
      <w:pPr>
        <w:pStyle w:val="BodyText"/>
      </w:pPr>
      <w:r>
        <w:t xml:space="preserve">Colombia Medellín faced existential threats. Consultants played a crucial role in helping these businesses pivot to virtual experiences during lockdowns and subsequently redesign their physical offerings to meet post-pandemic health standards. By analyzing data on traveler preferences, consultants helped local firms diversify their income streams, moving beyond traditional sightseeing to include eco-tourism and business retreats. This adaptability, guided by professional consultancy, saved numerous enterprises from collapse.</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Business Consultant</w:t>
      </w:r>
      <w:r>
        <w:t xml:space="preserve"> </w:t>
      </w:r>
      <w:r>
        <w:t xml:space="preserve">in</w:t>
      </w:r>
    </w:p>
    <w:p>
      <w:pPr>
        <w:pStyle w:val="BodyText"/>
      </w:pPr>
      <w:r>
        <w:t xml:space="preserve">Colombia Medellín is not merely advisory; it is transformative. As the city continues to position itself as a leader in innovation within Latin America, businesses must leverage external expertise to navigate regulatory complexities, technological disruptions, and competitive pressures.</w:t>
      </w:r>
    </w:p>
    <w:p>
      <w:pPr>
        <w:pStyle w:val="BodyText"/>
      </w:pPr>
      <w:r>
        <w:t xml:space="preserve">The synergy between the dynamic environment of</w:t>
      </w:r>
    </w:p>
    <w:p>
      <w:pPr>
        <w:pStyle w:val="BodyText"/>
      </w:pPr>
      <w:r>
        <w:t xml:space="preserve">Colombia Medellín and the strategic insight provided by a skilled</w:t>
      </w:r>
    </w:p>
    <w:p>
      <w:pPr>
        <w:pStyle w:val="BodyText"/>
      </w:pPr>
      <w:r>
        <w:t xml:space="preserve">Business Consultant creates a powerful engine for economic development. Future research should focus on quantifying the long-term ROI (Return on Investment) of consulting engagements in local SMEs and exploring how AI-driven consulting tools are further reshaping this landscape. For now, it is evident that embracing consultancy is a strategic imperative for any enterprise aiming to thrive in the modern economy of</w:t>
      </w:r>
    </w:p>
    <w:p>
      <w:pPr>
        <w:pStyle w:val="BodyText"/>
      </w:pPr>
      <w:r>
        <w:t xml:space="preserve">Colombia Medellín.</w:t>
      </w:r>
    </w:p>
    <w:bookmarkEnd w:id="28"/>
    <w:bookmarkStart w:id="29" w:name="vii.-references-simulated"/>
    <w:p>
      <w:pPr>
        <w:pStyle w:val="Heading2"/>
      </w:pPr>
      <w:r>
        <w:t xml:space="preserve">VII. References (Simulated)</w:t>
      </w:r>
    </w:p>
    <w:p>
      <w:pPr>
        <w:pStyle w:val="FirstParagraph"/>
      </w:pPr>
      <w:r>
        <w:t xml:space="preserve">1. World Bank Group. (2023). "Doing Business in Colombia: Regional Analysis of Antioquia."</w:t>
      </w:r>
      <w:r>
        <w:br/>
      </w:r>
      <w:r>
        <w:t xml:space="preserve">2. Ruta N Innovation Park Reports on Startup Ecosystems in Medellín.</w:t>
      </w:r>
      <w:r>
        <w:br/>
      </w:r>
      <w:r>
        <w:t xml:space="preserve">3. Ministry of Commerce, Industry and Tourism of Colombia Annual Statistics.</w:t>
      </w:r>
      <w:r>
        <w:br/>
      </w:r>
      <w:r>
        <w:t xml:space="preserve">4. Harvard Business Review Case Studies on Latin American Market Entry Strategies.</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Colombia Medellín</dc:title>
  <dc:creator/>
  <dc:language>en</dc:language>
  <cp:keywords/>
  <dcterms:created xsi:type="dcterms:W3CDTF">2026-07-29T16:27:28Z</dcterms:created>
  <dcterms:modified xsi:type="dcterms:W3CDTF">2026-07-29T16:27:28Z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