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0" w:name="X651e3229f326daf5341a049cd35e36c612fcf1f"/>
    <w:p>
      <w:pPr>
        <w:pStyle w:val="Heading1"/>
      </w:pPr>
      <w:r>
        <w:t xml:space="preserve">The Strategic Imperative of a Business Consultant in Italy Rome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t xml:space="preserve">2024</w:t>
      </w:r>
      <w:r>
        <w:br/>
      </w:r>
      <w:r>
        <w:rPr>
          <w:bCs/>
          <w:b/>
        </w:rPr>
        <w:t xml:space="preserve">Prepared For:</w:t>
      </w:r>
      <w:r>
        <w:br/>
      </w:r>
      <w:r>
        <w:t xml:space="preserve">Academic Review Board</w:t>
      </w:r>
      <w:r>
        <w:br/>
      </w:r>
    </w:p>
    <w:bookmarkEnd w:id="20"/>
    <w:p>
      <w:r>
        <w:pict>
          <v:rect style="width:0;height:1.5pt" o:hralign="center" o:hrstd="t" o:hr="t"/>
        </w:pic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a Business Consultant in Italy Rome</dc:title>
  <dc:creator/>
  <dc:language>en</dc:language>
  <cp:keywords/>
  <dcterms:created xsi:type="dcterms:W3CDTF">2026-07-29T15:11:04Z</dcterms:created>
  <dcterms:modified xsi:type="dcterms:W3CDTF">2026-07-29T15:11:04Z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