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Russia</w:t>
      </w:r>
      <w:r>
        <w:t xml:space="preserve"> </w:t>
      </w:r>
      <w:r>
        <w:t xml:space="preserve">Moscow</w:t>
      </w:r>
    </w:p>
    <w:bookmarkStart w:id="20" w:name="X52066c95938689500be53476a35368e651f7aa3"/>
    <w:p>
      <w:pPr>
        <w:pStyle w:val="Heading1"/>
      </w:pPr>
      <w:r>
        <w:t xml:space="preserve">Navigating Complexity:</w:t>
      </w:r>
      <w:r>
        <w:br/>
      </w:r>
      <w:r>
        <w:t xml:space="preserve">The Strategic Imperative of a Business Consultant in Russia Moscow</w:t>
      </w:r>
    </w:p>
    <w:p>
      <w:pPr>
        <w:pStyle w:val="FirstParagraph"/>
      </w:pPr>
      <w:r>
        <w:t xml:space="preserve">A Term Paper Analysis on Market Entry, Regulatory Compliance, and Operational Efficiency</w:t>
      </w:r>
      <w:r>
        <w:br/>
      </w:r>
      <w:r>
        <w:br/>
      </w:r>
      <w:r>
        <w:t xml:space="preserve">Date: October 26, 2023</w:t>
      </w:r>
      <w:r>
        <w:br/>
      </w:r>
      <w:r>
        <w:t xml:space="preserve">Subject: International Business Strategy</w:t>
      </w:r>
    </w:p>
    <w:bookmarkEnd w:id="20"/>
    <w:bookmarkStart w:id="21" w:name="i.-introduction"/>
    <w:p>
      <w:pPr>
        <w:pStyle w:val="Heading2"/>
      </w:pPr>
      <w:r>
        <w:t xml:space="preserve">I. Introduction</w:t>
      </w:r>
    </w:p>
    <w:p>
      <w:pPr>
        <w:pStyle w:val="FirstParagraph"/>
      </w:pPr>
      <w:r>
        <w:t xml:space="preserve">The global business landscape is characterized by increasing volatility, uncertainty, complexity, and ambiguity (VUCA). In this environment, the role of a</w:t>
      </w:r>
      <w:r>
        <w:t xml:space="preserve"> </w:t>
      </w:r>
      <w:r>
        <w:rPr>
          <w:bCs/>
          <w:b/>
        </w:rPr>
        <w:t xml:space="preserve">Business Consultant</w:t>
      </w:r>
      <w:r>
        <w:br/>
      </w:r>
      <w:r>
        <w:t xml:space="preserve">has evolved from that of an optional advisor to a critical strategic partner. This evolution is particularly pronounced in emerging markets where institutional voids and regulatory complexities can stifle growth. Among these markets, the dynamic economic hub of</w:t>
      </w:r>
      <w:r>
        <w:t xml:space="preserve"> </w:t>
      </w:r>
      <w:r>
        <w:rPr>
          <w:bCs/>
          <w:b/>
        </w:rPr>
        <w:t xml:space="preserve">Russia Moscow</w:t>
      </w:r>
      <w:r>
        <w:t xml:space="preserve"> </w:t>
      </w:r>
      <w:r>
        <w:t xml:space="preserve">presents a unique confluence of high potential and significant operational hurdles. For domestic enterprises seeking expansion and foreign entities attempting to enter the Eurasian Economic Union, engaging a specialized</w:t>
      </w:r>
      <w:r>
        <w:t xml:space="preserve"> </w:t>
      </w:r>
      <w:r>
        <w:rPr>
          <w:bCs/>
          <w:b/>
        </w:rPr>
        <w:t xml:space="preserve">Business Consultant</w:t>
      </w:r>
      <w:r>
        <w:br/>
      </w:r>
      <w:r>
        <w:t xml:space="preserve">in</w:t>
      </w:r>
      <w:r>
        <w:t xml:space="preserve"> </w:t>
      </w:r>
      <w:r>
        <w:rPr>
          <w:bCs/>
          <w:b/>
        </w:rPr>
        <w:t xml:space="preserve">Russia Moscow</w:t>
      </w:r>
      <w:r>
        <w:t xml:space="preserve"> </w:t>
      </w:r>
      <w:r>
        <w:t xml:space="preserve">is not merely a convenience; it is often a prerequisite for survival and sustainable profitability.</w:t>
      </w:r>
    </w:p>
    <w:p>
      <w:pPr>
        <w:pStyle w:val="BodyText"/>
      </w:pPr>
      <w:r>
        <w:t xml:space="preserve">This term paper explores the multifaceted role of business consulting within the specific context of the capital city. It examines how expert guidance mitigates risks associated with legal frameworks, navigates cultural nuances, and optimizes operational structures in one of Europe’s most competitive commercial centers. By analyzing these dimensions, this document underscores why localized expertise in</w:t>
      </w:r>
      <w:r>
        <w:t xml:space="preserve"> </w:t>
      </w:r>
      <w:r>
        <w:rPr>
          <w:bCs/>
          <w:b/>
        </w:rPr>
        <w:t xml:space="preserve">Russia Moscow</w:t>
      </w:r>
      <w:r>
        <w:t xml:space="preserve"> </w:t>
      </w:r>
      <w:r>
        <w:t xml:space="preserve">is indispensable for modern business strategy.</w:t>
      </w:r>
    </w:p>
    <w:bookmarkEnd w:id="21"/>
    <w:bookmarkStart w:id="24" w:name="Xce9bec02ee634387281c28518e9dcf647f2d1c2"/>
    <w:p>
      <w:pPr>
        <w:pStyle w:val="Heading2"/>
      </w:pPr>
      <w:r>
        <w:t xml:space="preserve">II. The Unique Landscape of Russia Moscow</w:t>
      </w:r>
    </w:p>
    <w:p>
      <w:pPr>
        <w:pStyle w:val="FirstParagraph"/>
      </w:pPr>
      <w:r>
        <w:t xml:space="preserve">To understand the necessity of a consultant, one must first appreciate the environment in which they operate.</w:t>
      </w:r>
      <w:r>
        <w:t xml:space="preserve"> </w:t>
      </w:r>
      <w:r>
        <w:rPr>
          <w:bCs/>
          <w:b/>
        </w:rPr>
        <w:t xml:space="preserve">Russia Moscow</w:t>
      </w:r>
      <w:r>
        <w:br/>
      </w:r>
      <w:r>
        <w:t xml:space="preserve">is not just a capital city; it is the central nervous system of the Russian economy. It houses over twenty percent of all industrial production and contributes disproportionately to the national gross domestic product (GDP). However, this economic powerhouse operates under distinct parameters compared to Western European or North American markets.</w:t>
      </w:r>
    </w:p>
    <w:bookmarkStart w:id="22" w:name="a.-regulatory-complexity-and-bureaucracy"/>
    <w:p>
      <w:pPr>
        <w:pStyle w:val="Heading3"/>
      </w:pPr>
      <w:r>
        <w:t xml:space="preserve">A. Regulatory Complexity and Bureaucracy</w:t>
      </w:r>
    </w:p>
    <w:p>
      <w:pPr>
        <w:pStyle w:val="FirstParagraph"/>
      </w:pPr>
      <w:r>
        <w:t xml:space="preserve">The regulatory framework in Russia is dense and frequently subject to change. For a</w:t>
      </w:r>
      <w:r>
        <w:t xml:space="preserve"> </w:t>
      </w:r>
      <w:r>
        <w:rPr>
          <w:bCs/>
          <w:b/>
        </w:rPr>
        <w:t xml:space="preserve">Business Consultant</w:t>
      </w:r>
      <w:r>
        <w:br/>
      </w:r>
      <w:r>
        <w:t xml:space="preserve">, staying abreast of legislative updates regarding taxation, labor laws, foreign investment restrictions, and intellectual property rights is a daily requirement. In</w:t>
      </w:r>
      <w:r>
        <w:t xml:space="preserve"> </w:t>
      </w:r>
      <w:r>
        <w:rPr>
          <w:bCs/>
          <w:b/>
        </w:rPr>
        <w:t xml:space="preserve">Russia Moscow</w:t>
      </w:r>
      <w:r>
        <w:t xml:space="preserve">, the pace of regulatory enforcement can be inconsistent. A consultant serves as a buffer against misinterpretation, ensuring that business practices align with both the letter and the spirit of local laws. This is particularly crucial for multinational corporations operating in sectors such as energy, finance, and retail.</w:t>
      </w:r>
    </w:p>
    <w:bookmarkEnd w:id="22"/>
    <w:bookmarkStart w:id="23" w:name="X99f9035ba89df943d000d2240e26f884c2307f5"/>
    <w:p>
      <w:pPr>
        <w:pStyle w:val="Heading3"/>
      </w:pPr>
      <w:r>
        <w:t xml:space="preserve">B. The "System 1" vs. "System 2" Business Culture</w:t>
      </w:r>
    </w:p>
    <w:p>
      <w:pPr>
        <w:pStyle w:val="FirstParagraph"/>
      </w:pPr>
      <w:r>
        <w:t xml:space="preserve">Sociologists often describe Russian business culture as having two layers: the formal legal framework ("System 1") and the informal network of relationships and understandings ("System 2"). A foreign entity relying solely on written contracts may find themselves vulnerable without navigating "System 2." A seasoned</w:t>
      </w:r>
      <w:r>
        <w:t xml:space="preserve"> </w:t>
      </w:r>
      <w:r>
        <w:rPr>
          <w:bCs/>
          <w:b/>
        </w:rPr>
        <w:t xml:space="preserve">Business Consultant</w:t>
      </w:r>
      <w:r>
        <w:br/>
      </w:r>
      <w:r>
        <w:t xml:space="preserve">in</w:t>
      </w:r>
      <w:r>
        <w:t xml:space="preserve"> </w:t>
      </w:r>
      <w:r>
        <w:rPr>
          <w:bCs/>
          <w:b/>
        </w:rPr>
        <w:t xml:space="preserve">Russia Moscow</w:t>
      </w:r>
      <w:r>
        <w:t xml:space="preserve"> </w:t>
      </w:r>
      <w:r>
        <w:t xml:space="preserve">possesses the social capital to facilitate introductions, negotiate with local stakeholders, and build trust-based relationships that are essential for long-term success. This cultural intelligence cannot be acquired through remote research; it must be lived and understood locally.</w:t>
      </w:r>
    </w:p>
    <w:bookmarkEnd w:id="23"/>
    <w:bookmarkEnd w:id="24"/>
    <w:bookmarkStart w:id="28" w:name="X4a9409016899ae034998b84a2d758372347f875"/>
    <w:p>
      <w:pPr>
        <w:pStyle w:val="Heading2"/>
      </w:pPr>
      <w:r>
        <w:t xml:space="preserve">III. Key Functions of a Business Consultant in this Context</w:t>
      </w:r>
    </w:p>
    <w:p>
      <w:pPr>
        <w:pStyle w:val="FirstParagraph"/>
      </w:pPr>
      <w:r>
        <w:t xml:space="preserve">The value proposition of a</w:t>
      </w:r>
      <w:r>
        <w:t xml:space="preserve"> </w:t>
      </w:r>
      <w:r>
        <w:rPr>
          <w:bCs/>
          <w:b/>
        </w:rPr>
        <w:t xml:space="preserve">Business Consultant</w:t>
      </w:r>
      <w:r>
        <w:br/>
      </w:r>
      <w:r>
        <w:t xml:space="preserve">in</w:t>
      </w:r>
      <w:r>
        <w:t xml:space="preserve"> </w:t>
      </w:r>
      <w:r>
        <w:rPr>
          <w:bCs/>
          <w:b/>
        </w:rPr>
        <w:t xml:space="preserve">Russia Moscow</w:t>
      </w:r>
      <w:r>
        <w:br/>
      </w:r>
      <w:r>
        <w:t xml:space="preserve">extends across several key functional areas, each critical to organizational health and growth.</w:t>
      </w:r>
    </w:p>
    <w:bookmarkStart w:id="25" w:name="a.-market-entry-and-expansion-strategy"/>
    <w:p>
      <w:pPr>
        <w:pStyle w:val="Heading3"/>
      </w:pPr>
      <w:r>
        <w:t xml:space="preserve">A. Market Entry and Expansion Strategy</w:t>
      </w:r>
    </w:p>
    <w:p>
      <w:pPr>
        <w:pStyle w:val="FirstParagraph"/>
      </w:pPr>
      <w:r>
        <w:t xml:space="preserve">For international firms, entering the Russian market is a high-stakes endeavor. A consultant provides essential due diligence, analyzing competitor landscapes, consumer behavior, and distribution channels specific to Moscow. They help identify the optimal entry mode—whether through joint ventures with local partners or wholly-owned subsidiaries. In</w:t>
      </w:r>
      <w:r>
        <w:t xml:space="preserve"> </w:t>
      </w:r>
      <w:r>
        <w:rPr>
          <w:bCs/>
          <w:b/>
        </w:rPr>
        <w:t xml:space="preserve">Russia Moscow</w:t>
      </w:r>
      <w:r>
        <w:t xml:space="preserve">, where competition among global giants is fierce in industries like automotive and fast-moving consumer goods (FMCG), strategic positioning determined by a consultant can mean the difference between market leadership and rapid exit.</w:t>
      </w:r>
    </w:p>
    <w:bookmarkEnd w:id="25"/>
    <w:bookmarkStart w:id="26" w:name="Xd62f72c200f9557558816220cee4448dd8866e3"/>
    <w:p>
      <w:pPr>
        <w:pStyle w:val="Heading3"/>
      </w:pPr>
      <w:r>
        <w:t xml:space="preserve">B. Operational Efficiency and Digital Transformation</w:t>
      </w:r>
    </w:p>
    <w:p>
      <w:pPr>
        <w:pStyle w:val="FirstParagraph"/>
      </w:pPr>
      <w:r>
        <w:t xml:space="preserve">Moscow has become a leader in digital adoption within Russia. However, integrating advanced technological solutions while maintaining operational efficiency is complex. A</w:t>
      </w:r>
      <w:r>
        <w:t xml:space="preserve"> </w:t>
      </w:r>
      <w:r>
        <w:rPr>
          <w:bCs/>
          <w:b/>
        </w:rPr>
        <w:t xml:space="preserve">Business Consultant</w:t>
      </w:r>
      <w:r>
        <w:br/>
      </w:r>
      <w:r>
        <w:t xml:space="preserve">assists companies in digital transformation journeys, selecting appropriate software ecosystems that comply with local data sovereignty laws (such as the requirement for foreign companies to store Russian user data on servers within the country). They streamline supply chain logistics, which are critical given Moscow’s geographical scale and traffic constraints.</w:t>
      </w:r>
    </w:p>
    <w:bookmarkEnd w:id="26"/>
    <w:bookmarkStart w:id="27" w:name="c.-human-capital-management"/>
    <w:p>
      <w:pPr>
        <w:pStyle w:val="Heading3"/>
      </w:pPr>
      <w:r>
        <w:t xml:space="preserve">C. Human Capital Management</w:t>
      </w:r>
    </w:p>
    <w:p>
      <w:pPr>
        <w:pStyle w:val="FirstParagraph"/>
      </w:pPr>
      <w:r>
        <w:t xml:space="preserve">Talent acquisition and retention in</w:t>
      </w:r>
      <w:r>
        <w:t xml:space="preserve"> </w:t>
      </w:r>
      <w:r>
        <w:rPr>
          <w:bCs/>
          <w:b/>
        </w:rPr>
        <w:t xml:space="preserve">Russia Moscow</w:t>
      </w:r>
      <w:r>
        <w:br/>
      </w:r>
      <w:r>
        <w:t xml:space="preserve">pose unique challenges due to the highly competitive labor market for skilled professionals. Consultants provide guidance on structuring compensation packages that align with local expectations, navigating complex labor unions, and fostering a corporate culture that bridges Western management styles with Russian work ethics. They also assist in executive search, ensuring that leadership teams possess the necessary cross-cultural competencies.</w:t>
      </w:r>
    </w:p>
    <w:bookmarkEnd w:id="27"/>
    <w:bookmarkEnd w:id="28"/>
    <w:bookmarkStart w:id="29" w:name="Xa52cefe81df0039beb37ca29933a23d987726c3"/>
    <w:p>
      <w:pPr>
        <w:pStyle w:val="Heading2"/>
      </w:pPr>
      <w:r>
        <w:t xml:space="preserve">IV. Risk Mitigation and Crisis Management</w:t>
      </w:r>
    </w:p>
    <w:p>
      <w:pPr>
        <w:pStyle w:val="FirstParagraph"/>
      </w:pPr>
      <w:r>
        <w:t xml:space="preserve">In an era of geopolitical tension and economic sanctions, risk management is paramount. A</w:t>
      </w:r>
      <w:r>
        <w:t xml:space="preserve"> </w:t>
      </w:r>
      <w:r>
        <w:rPr>
          <w:bCs/>
          <w:b/>
        </w:rPr>
        <w:t xml:space="preserve">Business Consultant</w:t>
      </w:r>
      <w:r>
        <w:br/>
      </w:r>
      <w:r>
        <w:t xml:space="preserve">specializing in the region acts as a radar system for potential crises. This includes monitoring political developments that could impact trade, advising on compliance with international sanctions regimes to avoid severe penalties, and developing contingency plans for supply chain disruptions.</w:t>
      </w:r>
    </w:p>
    <w:p>
      <w:pPr>
        <w:pStyle w:val="BodyText"/>
      </w:pPr>
      <w:r>
        <w:t xml:space="preserve">In</w:t>
      </w:r>
      <w:r>
        <w:t xml:space="preserve"> </w:t>
      </w:r>
      <w:r>
        <w:rPr>
          <w:bCs/>
          <w:b/>
        </w:rPr>
        <w:t xml:space="preserve">Russia Moscow</w:t>
      </w:r>
      <w:r>
        <w:t xml:space="preserve">, where government intervention in the economy can be swift, having a consultant who understands the nuances of state-private relations is invaluable. They help businesses anticipate regulatory shifts before they occur, allowing for proactive rather than reactive adjustments. This foresight protects shareholder value and ensures business continuity.</w:t>
      </w:r>
    </w:p>
    <w:bookmarkEnd w:id="29"/>
    <w:bookmarkStart w:id="30" w:name="v.-conclusion"/>
    <w:p>
      <w:pPr>
        <w:pStyle w:val="Heading2"/>
      </w:pPr>
      <w:r>
        <w:t xml:space="preserve">V. Conclusion</w:t>
      </w:r>
    </w:p>
    <w:p>
      <w:pPr>
        <w:pStyle w:val="FirstParagraph"/>
      </w:pPr>
      <w:r>
        <w:t xml:space="preserve">The role of a</w:t>
      </w:r>
      <w:r>
        <w:t xml:space="preserve"> </w:t>
      </w:r>
      <w:r>
        <w:rPr>
          <w:bCs/>
          <w:b/>
        </w:rPr>
        <w:t xml:space="preserve">Business Consultant</w:t>
      </w:r>
      <w:r>
        <w:br/>
      </w:r>
      <w:r>
        <w:t xml:space="preserve">in</w:t>
      </w:r>
      <w:r>
        <w:t xml:space="preserve"> </w:t>
      </w:r>
      <w:r>
        <w:rPr>
          <w:bCs/>
          <w:b/>
        </w:rPr>
        <w:t xml:space="preserve">Russia Moscow</w:t>
      </w:r>
      <w:r>
        <w:br/>
      </w:r>
      <w:r>
        <w:t xml:space="preserve">is multifaceted, requiring a blend of legal expertise, cultural fluency, strategic foresight, and operational acumen. The city serves as a critical gateway to the broader Eurasian market, but its complexity demands more than standard international business practices. Organizations that fail to engage with local expert advice often underestimate the depth of regulatory hurdles and cultural barriers inherent in the region.</w:t>
      </w:r>
    </w:p>
    <w:p>
      <w:pPr>
        <w:pStyle w:val="BodyText"/>
      </w:pPr>
      <w:r>
        <w:t xml:space="preserve">Ultimately, investing in high-quality consulting services in</w:t>
      </w:r>
      <w:r>
        <w:t xml:space="preserve"> </w:t>
      </w:r>
      <w:r>
        <w:rPr>
          <w:bCs/>
          <w:b/>
        </w:rPr>
        <w:t xml:space="preserve">Russia Moscow</w:t>
      </w:r>
      <w:r>
        <w:br/>
      </w:r>
      <w:r>
        <w:t xml:space="preserve">is an investment in stability and growth. As global supply chains reconfigure and economic centers of gravity shift, the ability to navigate the specificities of this market will determine which enterprises thrive. Therefore, for any entity looking to establish a lasting footprint or expand its reach within Russia's capital, the partnership with a qualified</w:t>
      </w:r>
      <w:r>
        <w:t xml:space="preserve"> </w:t>
      </w:r>
      <w:r>
        <w:rPr>
          <w:bCs/>
          <w:b/>
        </w:rPr>
        <w:t xml:space="preserve">Business Consultant</w:t>
      </w:r>
      <w:r>
        <w:br/>
      </w:r>
      <w:r>
        <w:t xml:space="preserve">is not just advisable—it is essential.</w:t>
      </w:r>
    </w:p>
    <w:bookmarkEnd w:id="30"/>
    <w:bookmarkStart w:id="31" w:name="vi.-references-simulated"/>
    <w:p>
      <w:pPr>
        <w:pStyle w:val="Heading2"/>
      </w:pPr>
      <w:r>
        <w:t xml:space="preserve">VI. References (Simulated)</w:t>
      </w:r>
    </w:p>
    <w:p>
      <w:pPr>
        <w:numPr>
          <w:ilvl w:val="0"/>
          <w:numId w:val="1001"/>
        </w:numPr>
        <w:pStyle w:val="Compact"/>
      </w:pPr>
      <w:r>
        <w:t xml:space="preserve">Kotler, P., &amp; Keller, K. L. (2016). *Marketing Management*. Pearson Education.</w:t>
      </w:r>
    </w:p>
    <w:p>
      <w:pPr>
        <w:numPr>
          <w:ilvl w:val="0"/>
          <w:numId w:val="1001"/>
        </w:numPr>
        <w:pStyle w:val="Compact"/>
      </w:pPr>
      <w:r>
        <w:t xml:space="preserve">Russian Federal State Statistics Service (Rosstat). (2023). *Annual Report on Economic Performance in the Moscow Region*.</w:t>
      </w:r>
    </w:p>
    <w:p>
      <w:pPr>
        <w:numPr>
          <w:ilvl w:val="0"/>
          <w:numId w:val="1001"/>
        </w:numPr>
        <w:pStyle w:val="Compact"/>
      </w:pPr>
      <w:r>
        <w:t xml:space="preserve">Hofstede Insights. (n.d.). *Country Comparison: Russia vs. Global Average*. Retrieved from Hofstede Insights website.</w:t>
      </w:r>
    </w:p>
    <w:p>
      <w:pPr>
        <w:numPr>
          <w:ilvl w:val="0"/>
          <w:numId w:val="1001"/>
        </w:numPr>
        <w:pStyle w:val="Compact"/>
      </w:pPr>
      <w:r>
        <w:t xml:space="preserve">World Bank Group. (2022). *Doing Business 2023: Comparing Business Regulation in 190 Economies*.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Russia Moscow</dc:title>
  <dc:creator/>
  <dc:language>en</dc:language>
  <cp:keywords/>
  <dcterms:created xsi:type="dcterms:W3CDTF">2026-07-30T00:30:20Z</dcterms:created>
  <dcterms:modified xsi:type="dcterms:W3CDTF">2026-07-30T00:30:20Z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