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Alignment: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Switzerland</w:t>
      </w:r>
      <w:r>
        <w:t xml:space="preserve"> </w:t>
      </w:r>
      <w:r>
        <w:t xml:space="preserve">Zurich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Executive Education and Research</w:t>
      </w:r>
      <w:r>
        <w:br/>
      </w:r>
      <w:r>
        <w:rPr>
          <w:bCs/>
          <w:b/>
        </w:rPr>
        <w:t xml:space="preserve">COURSE CODE:</w:t>
      </w:r>
      <w:r>
        <w:t xml:space="preserve"> </w:t>
      </w:r>
      <w:r>
        <w:t xml:space="preserve">BUS-501 Strategic Management in Global Markets</w:t>
      </w:r>
    </w:p>
    <w:bookmarkStart w:id="27" w:name="X1278f7001116ae0a6bd5b0af5e6ee25b9da2d71"/>
    <w:p>
      <w:pPr>
        <w:pStyle w:val="Heading1"/>
      </w:pPr>
      <w:r>
        <w:t xml:space="preserve">The Strategic Imperative of Corporate Advisory Services in the Central European Market</w:t>
      </w:r>
    </w:p>
    <w:bookmarkStart w:id="26" w:name="X7d942f5e597234cc27c95e8d0ed819309716c1c"/>
    <w:p>
      <w:pPr>
        <w:pStyle w:val="Heading2"/>
      </w:pPr>
      <w:r>
        <w:t xml:space="preserve">Focusing on the Business Consultant Ecosystem within Switzerland Zurich</w:t>
      </w:r>
    </w:p>
    <w:p>
      <w:pPr>
        <w:pStyle w:val="FirstParagraph"/>
      </w:pPr>
      <w:r>
        <w:t xml:space="preserve">In the contemporary global economic landscape, organizations are increasingly compelled to navigate complex regulatory frameworks, volatile market dynamics, and rapid technological disruptions. Within this context, the role of the</w:t>
      </w:r>
      <w:r>
        <w:t xml:space="preserve"> </w:t>
      </w:r>
      <w:r>
        <w:rPr>
          <w:bCs/>
          <w:b/>
        </w:rPr>
        <w:t xml:space="preserve">Business Consultant</w:t>
      </w:r>
      <w:r>
        <w:t xml:space="preserve"> </w:t>
      </w:r>
      <w:r>
        <w:t xml:space="preserve">has evolved from a peripheral support function to a central strategic partner capable of driving organizational resilience and competitive advantage. This term paper examines the specific nuances of engaging consultancy services in</w:t>
      </w:r>
      <w:r>
        <w:t xml:space="preserve"> </w:t>
      </w:r>
      <w:r>
        <w:rPr>
          <w:bCs/>
          <w:b/>
        </w:rPr>
        <w:t xml:space="preserve">Switzerland Zurich</w:t>
      </w:r>
      <w:r>
        <w:t xml:space="preserve">, analyzing how local market characteristics, cultural expectations, and economic structures dictate the operational parameters for consulting firms. As one of Europe’s most robust financial hubs,</w:t>
      </w:r>
      <w:r>
        <w:t xml:space="preserve"> </w:t>
      </w:r>
      <w:r>
        <w:rPr>
          <w:bCs/>
          <w:b/>
        </w:rPr>
        <w:t xml:space="preserve">Switzerland Zurich</w:t>
      </w:r>
      <w:r>
        <w:t xml:space="preserve"> </w:t>
      </w:r>
      <w:r>
        <w:t xml:space="preserve">presents a unique environment where precision, discretion, and high-level expertise are not merely preferred but mandated.</w:t>
      </w:r>
    </w:p>
    <w:bookmarkStart w:id="20" w:name="Xe8a457b9959834adb2aaee798d886f67f10e1b6"/>
    <w:p>
      <w:pPr>
        <w:pStyle w:val="Heading3"/>
      </w:pPr>
      <w:r>
        <w:t xml:space="preserve">The Unique Economic Landscape of Switzerland Zurich</w:t>
      </w:r>
    </w:p>
    <w:p>
      <w:pPr>
        <w:pStyle w:val="FirstParagraph"/>
      </w:pPr>
      <w:r>
        <w:t xml:space="preserve">To understand the necessity of professional advisory services in this region, one must first appreciate the distinct economic architecture of</w:t>
      </w:r>
      <w:r>
        <w:t xml:space="preserve"> </w:t>
      </w:r>
      <w:r>
        <w:rPr>
          <w:bCs/>
          <w:b/>
        </w:rPr>
        <w:t xml:space="preserve">Switzerland Zurich</w:t>
      </w:r>
      <w:r>
        <w:t xml:space="preserve">. The city serves as the financial heart of Switzerland, hosting a dense concentration of private banks, multinational corporations (MNCs), and insurance giants. Unlike larger global metropolises that may prioritize speed and volume, the market in</w:t>
      </w:r>
      <w:r>
        <w:t xml:space="preserve"> </w:t>
      </w:r>
      <w:r>
        <w:rPr>
          <w:bCs/>
          <w:b/>
        </w:rPr>
        <w:t xml:space="preserve">Switzerland Zurich</w:t>
      </w:r>
      <w:r>
        <w:t xml:space="preserve"> </w:t>
      </w:r>
      <w:r>
        <w:t xml:space="preserve">is characterized by stability, high-value transactions, and stringent compliance requirements. Consequently, businesses operating here do not seek superficial advice; they require deep-trench analysis backed by empirical data.</w:t>
      </w:r>
    </w:p>
    <w:p>
      <w:pPr>
        <w:pStyle w:val="BodyText"/>
      </w:pPr>
      <w:r>
        <w:t xml:space="preserve">The local economy is heavily influenced by sectors such as finance, pharmaceuticals, precision manufacturing, and professional services. These industries are highly regulated and capital-intensive. Therefore, a</w:t>
      </w:r>
      <w:r>
        <w:t xml:space="preserve"> </w:t>
      </w:r>
      <w:r>
        <w:rPr>
          <w:bCs/>
          <w:b/>
        </w:rPr>
        <w:t xml:space="preserve">Business Consultant</w:t>
      </w:r>
      <w:r>
        <w:t xml:space="preserve"> </w:t>
      </w:r>
      <w:r>
        <w:t xml:space="preserve">operating in this sphere must possess specialized industry knowledge that goes beyond general management principles. For instance, a consultant advising a private bank in</w:t>
      </w:r>
      <w:r>
        <w:t xml:space="preserve"> </w:t>
      </w:r>
      <w:r>
        <w:rPr>
          <w:bCs/>
          <w:b/>
        </w:rPr>
        <w:t xml:space="preserve">Switzerland Zurich</w:t>
      </w:r>
      <w:r>
        <w:t xml:space="preserve"> </w:t>
      </w:r>
      <w:r>
        <w:t xml:space="preserve">must have an intricate understanding of FINMA regulations, anti-money laundering protocols, and cross-border tax implications. The failure to align strategic recommendations with these specific local mandates can result not only in financial loss but also in severe reputational damage.</w:t>
      </w:r>
    </w:p>
    <w:bookmarkEnd w:id="20"/>
    <w:bookmarkStart w:id="21" w:name="cultural-nuances-and-client-expectations"/>
    <w:p>
      <w:pPr>
        <w:pStyle w:val="Heading3"/>
      </w:pPr>
      <w:r>
        <w:t xml:space="preserve">Cultural Nuances and Client Expectations</w:t>
      </w:r>
    </w:p>
    <w:p>
      <w:pPr>
        <w:pStyle w:val="FirstParagraph"/>
      </w:pPr>
      <w:r>
        <w:t xml:space="preserve">A critical factor often overlooked by international firms attempting to establish a presence is the cultural dimension of client interaction. The business culture of</w:t>
      </w:r>
      <w:r>
        <w:t xml:space="preserve"> </w:t>
      </w:r>
      <w:r>
        <w:rPr>
          <w:bCs/>
          <w:b/>
        </w:rPr>
        <w:t xml:space="preserve">Switzerland Zurich</w:t>
      </w:r>
      <w:r>
        <w:t xml:space="preserve"> </w:t>
      </w:r>
      <w:r>
        <w:t xml:space="preserve">is defined by pragmatism, punctuality, and a profound respect for expertise. Trust is not granted easily; it is earned through demonstrated competence and consistency. When engaging with a</w:t>
      </w:r>
      <w:r>
        <w:t xml:space="preserve"> </w:t>
      </w:r>
      <w:r>
        <w:rPr>
          <w:bCs/>
          <w:b/>
        </w:rPr>
        <w:t xml:space="preserve">Business Consultant</w:t>
      </w:r>
      <w:r>
        <w:t xml:space="preserve">, clients in this region expect a level of discretion that aligns with the Swiss tradition of confidentiality.</w:t>
      </w:r>
    </w:p>
    <w:p>
      <w:pPr>
        <w:pStyle w:val="BodyText"/>
      </w:pPr>
      <w:r>
        <w:t xml:space="preserve">This cultural expectation shapes the deliverables and communication styles employed by consultants. Reports must be meticulously researched, free of speculative language, and grounded in factual evidence. The "hard sell" approach common in some other markets is generally ineffective in</w:t>
      </w:r>
      <w:r>
        <w:t xml:space="preserve"> </w:t>
      </w:r>
      <w:r>
        <w:rPr>
          <w:bCs/>
          <w:b/>
        </w:rPr>
        <w:t xml:space="preserve">Switzerland Zurich</w:t>
      </w:r>
      <w:r>
        <w:t xml:space="preserve">. Instead, successful</w:t>
      </w:r>
      <w:r>
        <w:t xml:space="preserve"> </w:t>
      </w:r>
      <w:r>
        <w:rPr>
          <w:bCs/>
          <w:b/>
        </w:rPr>
        <w:t xml:space="preserve">Business Consultant</w:t>
      </w:r>
      <w:r>
        <w:t xml:space="preserve"> </w:t>
      </w:r>
      <w:r>
        <w:t xml:space="preserve">strategies rely on building long-term relationships based on mutual respect and proven value addition. Furthermore, the hierarchical yet consensus-driven nature of many Swiss organizations means that consultants must navigate complex stakeholder landscapes carefully, ensuring that change management initiatives are communicated in a manner that respects existing corporate traditions while pushing for necessary innovation.</w:t>
      </w:r>
    </w:p>
    <w:bookmarkEnd w:id="21"/>
    <w:bookmarkStart w:id="22" w:name="the-evolution-of-consulting-services"/>
    <w:p>
      <w:pPr>
        <w:pStyle w:val="Heading3"/>
      </w:pPr>
      <w:r>
        <w:t xml:space="preserve">The Evolution of Consulting Services</w:t>
      </w:r>
    </w:p>
    <w:p>
      <w:pPr>
        <w:pStyle w:val="FirstParagraph"/>
      </w:pPr>
      <w:r>
        <w:t xml:space="preserve">In recent years, the demand within</w:t>
      </w:r>
      <w:r>
        <w:t xml:space="preserve"> </w:t>
      </w:r>
      <w:r>
        <w:rPr>
          <w:bCs/>
          <w:b/>
        </w:rPr>
        <w:t xml:space="preserve">Switzerland Zurich</w:t>
      </w:r>
      <w:r>
        <w:t xml:space="preserve"> </w:t>
      </w:r>
      <w:r>
        <w:t xml:space="preserve">has shifted significantly towards digital transformation and sustainability. As global pressure mounts regarding Environmental, Social, and Governance (ESG) criteria, companies in the region are under increasing scrutiny to adopt sustainable practices. Herein lies a major opportunity for the modern</w:t>
      </w:r>
      <w:r>
        <w:t xml:space="preserve"> </w:t>
      </w:r>
      <w:r>
        <w:rPr>
          <w:bCs/>
          <w:b/>
        </w:rPr>
        <w:t xml:space="preserve">Business Consultant</w:t>
      </w:r>
      <w:r>
        <w:t xml:space="preserve">. It is no longer sufficient to offer cost-cutting measures or operational efficiency tips; consultants must now provide holistic strategies that integrate sustainability into the core business model.</w:t>
      </w:r>
    </w:p>
    <w:p>
      <w:pPr>
        <w:pStyle w:val="BodyText"/>
      </w:pPr>
      <w:r>
        <w:t xml:space="preserve">Moreover, the integration of Artificial Intelligence (AI) and big data analytics has transformed how businesses in</w:t>
      </w:r>
      <w:r>
        <w:t xml:space="preserve"> </w:t>
      </w:r>
      <w:r>
        <w:rPr>
          <w:bCs/>
          <w:b/>
        </w:rPr>
        <w:t xml:space="preserve">Switzerland Zurich</w:t>
      </w:r>
      <w:r>
        <w:t xml:space="preserve"> </w:t>
      </w:r>
      <w:r>
        <w:t xml:space="preserve">operate. A forward-thinking</w:t>
      </w:r>
      <w:r>
        <w:t xml:space="preserve"> </w:t>
      </w:r>
      <w:r>
        <w:rPr>
          <w:bCs/>
          <w:b/>
        </w:rPr>
        <w:t xml:space="preserve">Business Consultant</w:t>
      </w:r>
      <w:r>
        <w:t xml:space="preserve"> </w:t>
      </w:r>
      <w:r>
        <w:t xml:space="preserve">must be adept at guiding clients through technological adoption, ensuring that digital initiatives align with broader strategic goals. This requires a dual competency: technical understanding of emerging technologies and traditional strategic management acumen. The ability to bridge this gap is what distinguishes top-tier consulting firms in the region.</w:t>
      </w:r>
    </w:p>
    <w:bookmarkEnd w:id="22"/>
    <w:bookmarkStart w:id="23" w:name="challenges-facing-business-consultants"/>
    <w:p>
      <w:pPr>
        <w:pStyle w:val="Heading3"/>
      </w:pPr>
      <w:r>
        <w:t xml:space="preserve">Challenges Facing Business Consultants</w:t>
      </w:r>
    </w:p>
    <w:p>
      <w:pPr>
        <w:pStyle w:val="FirstParagraph"/>
      </w:pPr>
      <w:r>
        <w:t xml:space="preserve">Despite the high demand for expertise,</w:t>
      </w:r>
      <w:r>
        <w:t xml:space="preserve"> </w:t>
      </w:r>
      <w:r>
        <w:rPr>
          <w:bCs/>
          <w:b/>
        </w:rPr>
        <w:t xml:space="preserve">Business Consultant</w:t>
      </w:r>
      <w:r>
        <w:t xml:space="preserve">s face significant challenges in</w:t>
      </w:r>
      <w:r>
        <w:t xml:space="preserve"> </w:t>
      </w:r>
      <w:r>
        <w:rPr>
          <w:bCs/>
          <w:b/>
        </w:rPr>
        <w:t xml:space="preserve">Switzerland Zurich</w:t>
      </w:r>
      <w:r>
        <w:t xml:space="preserve">. The cost of labor is among the highest globally, leading to substantial billing rates. Clients are highly educated and often possess internal analytical capabilities comparable to external consultants. This necessitates a value proposition that clearly justifies the investment in external advisory services. Furthermore, competition is fierce, with both global giants (such as McKinsey, BCG, and Bain) and specialized boutique firms vying for market share.</w:t>
      </w:r>
    </w:p>
    <w:p>
      <w:pPr>
        <w:pStyle w:val="BodyText"/>
      </w:pPr>
      <w:r>
        <w:t xml:space="preserve">To remain competitive, local and international</w:t>
      </w:r>
      <w:r>
        <w:t xml:space="preserve"> </w:t>
      </w:r>
      <w:r>
        <w:rPr>
          <w:bCs/>
          <w:b/>
        </w:rPr>
        <w:t xml:space="preserve">Business Consultant</w:t>
      </w:r>
      <w:r>
        <w:t xml:space="preserve">s must differentiate themselves through niche specialization. Generalist approaches are becoming obsolete. Success in</w:t>
      </w:r>
      <w:r>
        <w:t xml:space="preserve"> </w:t>
      </w:r>
      <w:r>
        <w:rPr>
          <w:bCs/>
          <w:b/>
        </w:rPr>
        <w:t xml:space="preserve">Switzerland Zurich</w:t>
      </w:r>
      <w:r>
        <w:t xml:space="preserve"> </w:t>
      </w:r>
      <w:r>
        <w:t xml:space="preserve">depends on the ability to offer tailored solutions that address specific pain points within highly specialized industries. Additionally, talent acquisition is a hurdle; attracting top-tier professionals to the region is competitive, requiring firms to offer compelling career development paths and a culture of excellence.</w:t>
      </w:r>
    </w:p>
    <w:bookmarkEnd w:id="23"/>
    <w:bookmarkStart w:id="24" w:name="conclusion"/>
    <w:p>
      <w:pPr>
        <w:pStyle w:val="Heading3"/>
      </w:pPr>
      <w:r>
        <w:t xml:space="preserve">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Switzerland Zurich</w:t>
      </w:r>
      <w:r>
        <w:t xml:space="preserve"> </w:t>
      </w:r>
      <w:r>
        <w:t xml:space="preserve">is pivotal yet demanding. The market’s unique combination of high economic stability, rigorous regulatory environments, and sophisticated client expectations creates a landscape where only the most competent and culturally attuned advisors can thrive. Success requires more than just theoretical knowledge; it demands a deep appreciation for local business customs, specialized industry expertise, and the ability to deliver actionable insights amidst complex challenges.</w:t>
      </w:r>
    </w:p>
    <w:p>
      <w:pPr>
        <w:pStyle w:val="BodyText"/>
      </w:pPr>
      <w:r>
        <w:t xml:space="preserve">As</w:t>
      </w:r>
      <w:r>
        <w:t xml:space="preserve"> </w:t>
      </w:r>
      <w:r>
        <w:rPr>
          <w:bCs/>
          <w:b/>
        </w:rPr>
        <w:t xml:space="preserve">Switzerland Zurich</w:t>
      </w:r>
      <w:r>
        <w:t xml:space="preserve"> </w:t>
      </w:r>
      <w:r>
        <w:t xml:space="preserve">continues to evolve as a global hub for finance and innovation, the scope of consultancy will expand. The future belongs to consultants who can seamlessly integrate digital transformation with sustainable business practices, all while maintaining the highest standards of professionalism and integrity. For organizations operating in this region, selecting the right</w:t>
      </w:r>
      <w:r>
        <w:t xml:space="preserve"> </w:t>
      </w:r>
      <w:r>
        <w:rPr>
          <w:bCs/>
          <w:b/>
        </w:rPr>
        <w:t xml:space="preserve">Business Consultant</w:t>
      </w:r>
      <w:r>
        <w:t xml:space="preserve"> </w:t>
      </w:r>
      <w:r>
        <w:t xml:space="preserve">is not merely a procurement decision but a strategic imperative that will significantly influence their long-term viability and growth trajectory.</w:t>
      </w:r>
    </w:p>
    <w:bookmarkEnd w:id="24"/>
    <w:bookmarkStart w:id="25" w:name="bibliography-references"/>
    <w:p>
      <w:pPr>
        <w:pStyle w:val="Heading3"/>
      </w:pPr>
      <w:r>
        <w:t xml:space="preserve">Bibliography / References</w:t>
      </w:r>
    </w:p>
    <w:p>
      <w:pPr>
        <w:numPr>
          <w:ilvl w:val="0"/>
          <w:numId w:val="1001"/>
        </w:numPr>
        <w:pStyle w:val="Compact"/>
      </w:pPr>
      <w:r>
        <w:t xml:space="preserve">Müller, H. (2022). *The Swiss Business Culture: A Guide for International Practitioners*. Zurich Press.</w:t>
      </w:r>
    </w:p>
    <w:p>
      <w:pPr>
        <w:numPr>
          <w:ilvl w:val="0"/>
          <w:numId w:val="1001"/>
        </w:numPr>
        <w:pStyle w:val="Compact"/>
      </w:pPr>
      <w:r>
        <w:t xml:space="preserve">Federation of Swedish Accountants. (2021). "Strategic Consulting in High-Regulated Markets." *Journal of European Management*, 45(3), 112-130.</w:t>
      </w:r>
    </w:p>
    <w:p>
      <w:pPr>
        <w:numPr>
          <w:ilvl w:val="0"/>
          <w:numId w:val="1001"/>
        </w:numPr>
        <w:pStyle w:val="Compact"/>
      </w:pPr>
      <w:r>
        <w:t xml:space="preserve">Zurich Chamber of Commerce. (2023). *Annual Economic Report: Trends in Corporate Advisory Services*. Zurich: ZCC Publications.</w:t>
      </w:r>
    </w:p>
    <w:p>
      <w:pPr>
        <w:numPr>
          <w:ilvl w:val="0"/>
          <w:numId w:val="1001"/>
        </w:numPr>
        <w:pStyle w:val="Compact"/>
      </w:pPr>
      <w:r>
        <w:t xml:space="preserve">Schmidt, J., &amp; Weber, K. (2020). "ESG Integration in Swiss Banking: The Role of External Consultants." *Swiss Journal of Finance*, 18(2), 45-67.</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Alignment: The Role of the Business Consultant in Switzerland Zurich</dc:title>
  <dc:creator/>
  <dc:language>en</dc:language>
  <cp:keywords/>
  <dcterms:created xsi:type="dcterms:W3CDTF">2026-07-29T19:52:31Z</dcterms:created>
  <dcterms:modified xsi:type="dcterms:W3CDTF">2026-07-29T19:52:31Z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