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c3f3e4f3162834f38cead1b36d843b4a04f235"/>
    <w:p>
      <w:pPr>
        <w:pStyle w:val="Heading1"/>
      </w:pPr>
      <w:r>
        <w:t xml:space="preserve">The Role and Evolution of the Carpenter in New Zealand Wellington</w:t>
      </w:r>
    </w:p>
    <w:p>
      <w:pPr>
        <w:pStyle w:val="FirstParagraph"/>
      </w:pPr>
      <w:r>
        <w:rPr>
          <w:bCs/>
          <w:b/>
        </w:rPr>
        <w:t xml:space="preserve">Date:</w:t>
      </w:r>
      <w:r>
        <w:t xml:space="preserve"> </w:t>
      </w:r>
      <w:r>
        <w:t xml:space="preserve">October 24, 2023</w:t>
      </w:r>
      <w:r>
        <w:br/>
      </w:r>
      <w:r>
        <w:rPr>
          <w:bCs/>
          <w:b/>
        </w:rPr>
        <w:t xml:space="preserve">Coursename:Instructor:</w:t>
      </w:r>
      <w:r>
        <w:t xml:space="preserve">[Name Redacted]</w:t>
      </w:r>
    </w:p>
    <w:bookmarkStart w:id="20" w:name="abstract"/>
    <w:p>
      <w:pPr>
        <w:pStyle w:val="Heading2"/>
      </w:pPr>
      <w:r>
        <w:t xml:space="preserve">Abstract</w:t>
      </w:r>
    </w:p>
    <w:p>
      <w:pPr>
        <w:pStyle w:val="FirstParagraph"/>
      </w:pPr>
      <w:r>
        <w:t xml:space="preserve">This term paper explores the multifaceted role of the Carpenter within the construction landscape of New Zealand Wellington. As a capital city characterized by unique geological constraints and a distinct cultural heritage, Wellington presents specific challenges and opportunities for skilled tradespeople. This document examines historical context, modern technical requirements, regulatory frameworks under Building Code NZ standards applicable in Wellington, and future trends such as sustainable building practices.</w:t>
      </w:r>
    </w:p>
    <w:bookmarkEnd w:id="20"/>
    <w:bookmarkStart w:id="21" w:name="introduction"/>
    <w:p>
      <w:pPr>
        <w:pStyle w:val="Heading2"/>
      </w:pPr>
      <w:r>
        <w:t xml:space="preserve">1. Introduction</w:t>
      </w:r>
    </w:p>
    <w:p>
      <w:pPr>
        <w:pStyle w:val="FirstParagraph"/>
      </w:pPr>
      <w:r>
        <w:t xml:space="preserve">The profession of the Carpenter has long stood as a cornerstone of urban development globally. However, in the specific context of New Zealand Wellington, this trade assumes heightened importance due to the region’s seismic activity, steep topography, and commitment to environmental sustainability. Wellington is not merely a geographical location but a dynamic ecosystem where infrastructure must withstand significant natural forces while adhering to strict aesthetic and functional standards. This paper argues that modern Carpenters in Wellington are no longer just builders of frames; they are critical technical experts responsible for ensuring structural integrity, regulatory compliance, and sustainable living spaces in one of the most challenging environments in the Pacific.</w:t>
      </w:r>
    </w:p>
    <w:bookmarkEnd w:id="21"/>
    <w:bookmarkStart w:id="22" w:name="X7c8dbc0055f24c0dc1da88e74ab56a37fd81476"/>
    <w:p>
      <w:pPr>
        <w:pStyle w:val="Heading2"/>
      </w:pPr>
      <w:r>
        <w:t xml:space="preserve">2. Historical Context: Timber Culture in Wellington</w:t>
      </w:r>
    </w:p>
    <w:p>
      <w:pPr>
        <w:pStyle w:val="FirstParagraph"/>
      </w:pPr>
      <w:r>
        <w:t xml:space="preserve">To understand the present state of carpentry in New Zealand Wellington, one must look to its colonial past. Early settlements relied heavily on native timber species such as Rimu and Kauri, which were abundant but eventually depleted due to over-logging. The iconic weatherboard homes found throughout suburbs like Newtown and Thorndon are testaments to the traditional skills of early Carpenters in Wellington. These structures required meticulous craftsmanship to endure the strong southerly gales that define Wellington’s climate.</w:t>
      </w:r>
    </w:p>
    <w:p>
      <w:pPr>
        <w:pStyle w:val="BodyText"/>
      </w:pPr>
      <w:r>
        <w:t xml:space="preserve">Over the decades, as modern construction materials emerged, the role evolved from purely manual labor to include technical design interpretation. In Wellington specifically, the shift from heavy timber framing to light steel and engineered wood products has been gradual but steady. Yet, the legacy of traditional joinery remains evident in restoration projects across the city’s heritage precincts.</w:t>
      </w:r>
    </w:p>
    <w:bookmarkEnd w:id="22"/>
    <w:bookmarkStart w:id="23" w:name="X99a4e60557d42d2d4130f3778f2d0f0cf22c721"/>
    <w:p>
      <w:pPr>
        <w:pStyle w:val="Heading2"/>
      </w:pPr>
      <w:r>
        <w:t xml:space="preserve">3. Technical Challenges Specific to Wellington</w:t>
      </w:r>
    </w:p>
    <w:p>
      <w:pPr>
        <w:pStyle w:val="FirstParagraph"/>
      </w:pPr>
      <w:r>
        <w:t xml:space="preserve">The geographical and geological profile of New Zealand Wellington imposes unique technical demands on Carpenters. The region sits atop complex fault lines, making earthquake resilience a primary concern in all construction projects. Therefore, every Carpenter working in this area must possess specialized knowledge in bracing techniques, foundation anchoring, and flexible joint systems that allow structures to sway without collapsing.</w:t>
      </w:r>
    </w:p>
    <w:p>
      <w:pPr>
        <w:pStyle w:val="BodyText"/>
      </w:pPr>
      <w:r>
        <w:t xml:space="preserve">Furthermore Wellington’s topography is predominantly hilly. Building on steep sites requires Carpenters to employ advanced framing techniques for retaining walls and complex sub-floor structures. The need for precise leveling and support on uneven ground distinguishes carpentry in Wellington from flatland construction elsewhere in New Zealand. Additionally, the maritime climate brings high humidity and salt exposure, necessitating the use of corrosion-resistant fixings and treated timber species that can withstand prolonged moisture without rotting or warping.</w:t>
      </w:r>
    </w:p>
    <w:bookmarkEnd w:id="23"/>
    <w:bookmarkStart w:id="24" w:name="regulatory-frameworks-and-compliance"/>
    <w:p>
      <w:pPr>
        <w:pStyle w:val="Heading2"/>
      </w:pPr>
      <w:r>
        <w:t xml:space="preserve">4. Regulatory Frameworks and Compliance</w:t>
      </w:r>
    </w:p>
    <w:p>
      <w:pPr>
        <w:pStyle w:val="FirstParagraph"/>
      </w:pPr>
      <w:r>
        <w:t xml:space="preserve">In New Zealand Wellington, Carpenters operate under strict adherence to the Building Code of New Zealand (BCNZ). Understanding these regulations is not optional but integral to professional practice. Key sections such as B1 Structure, C3 Fire Safety, and G4 Ventilation directly impact how a Carpenter executes their duties.</w:t>
      </w:r>
    </w:p>
    <w:p>
      <w:pPr>
        <w:pStyle w:val="BodyText"/>
      </w:pPr>
      <w:r>
        <w:t xml:space="preserve">For instance, fire safety compliance requires Carpenters to install specific fire-rated linings and barriers in multi-unit dwellings prevalent in Wellington’s growing urban centers. Moreover, resource consent processes enforced by the Wellington City Council require precise documentation of materials and methods. A failure to comply with these regulations can result in significant legal and financial repercussions for both contractors and clients. Thus, modern Carpenters must be well-versed not only in physical construction but also in regulatory interpretation.</w:t>
      </w:r>
    </w:p>
    <w:bookmarkEnd w:id="24"/>
    <w:bookmarkStart w:id="25" w:name="sustainability-and-future-trends"/>
    <w:p>
      <w:pPr>
        <w:pStyle w:val="Heading2"/>
      </w:pPr>
      <w:r>
        <w:t xml:space="preserve">5. Sustainability and Future Trends</w:t>
      </w:r>
    </w:p>
    <w:p>
      <w:pPr>
        <w:pStyle w:val="FirstParagraph"/>
      </w:pPr>
      <w:r>
        <w:t xml:space="preserve">A growing emphasis on sustainability has reshaped the carpentry trade across New Zealand Wellington. With increasing awareness of climate change, there is a surge in demand for eco-friendly building methods. This includes the use of cross-laminated timber (CLT), recycled materials, and energy-efficient insulation techniques that require specialized cutting and fitting skills from Carpenters.</w:t>
      </w:r>
    </w:p>
    <w:p>
      <w:pPr>
        <w:pStyle w:val="BodyText"/>
      </w:pPr>
      <w:r>
        <w:t xml:space="preserve">Wellington’s push toward carbon-neutral buildings means that Carpenters must adapt to new technologies such as passive house standards. These involve creating airtight building envelopes which require exceptional precision in joinery and sealing. Additionally, there is a renewed interest in using locally sourced, sustainable timber alternatives like plantation pine or native species managed under sustainable forestry practices. This shift not only supports local economies but also reduces the carbon footprint associated with transporting materials.</w:t>
      </w:r>
    </w:p>
    <w:bookmarkEnd w:id="25"/>
    <w:bookmarkStart w:id="26" w:name="professional-development-and-education"/>
    <w:p>
      <w:pPr>
        <w:pStyle w:val="Heading2"/>
      </w:pPr>
      <w:r>
        <w:t xml:space="preserve">6. Professional Development and Education</w:t>
      </w:r>
    </w:p>
    <w:p>
      <w:pPr>
        <w:pStyle w:val="FirstParagraph"/>
      </w:pPr>
      <w:r>
        <w:t xml:space="preserve">The evolution of the Carpenter’s role in Wellington necessitates continuous professional development. Institutions such as Waiariki Institute of Technology and local polytechnics offer courses tailored to New Zealand construction standards. Apprenticeships remain vital, providing hands-on experience under seasoned mentors who understand the nuances of building in Wellington’s challenging environment.</w:t>
      </w:r>
    </w:p>
    <w:p>
      <w:pPr>
        <w:pStyle w:val="BodyText"/>
      </w:pPr>
      <w:r>
        <w:t xml:space="preserve">Furthermore, certification programs related to health and safety are mandatory due to the hazardous nature of construction work. Carpenters must stay updated on best practices for working at heights, handling power tools safely, and managing site risks specific to Wellington’s dense urban areas.</w:t>
      </w:r>
    </w:p>
    <w:bookmarkEnd w:id="26"/>
    <w:bookmarkStart w:id="27" w:name="conclusion"/>
    <w:p>
      <w:pPr>
        <w:pStyle w:val="Heading2"/>
      </w:pPr>
      <w:r>
        <w:t xml:space="preserve">7. Conclusion</w:t>
      </w:r>
    </w:p>
    <w:p>
      <w:pPr>
        <w:pStyle w:val="FirstParagraph"/>
      </w:pPr>
      <w:r>
        <w:t xml:space="preserve">In conclusion, the Carpenter in New Zealand Wellington plays a pivotal role in shaping the city’s infrastructure while addressing its unique environmental and regulatory challenges. From ensuring seismic resilience to promoting sustainable building practices, their expertise is indispensable. As Wellington continues to grow and evolve, so too will the skills required of Carpenters. Embracing innovation while respecting traditional craftsmanship will ensure that this vital trade continues to contribute significantly to the development of a safe, beautiful, and resilient capital city.</w:t>
      </w:r>
    </w:p>
    <w:p>
      <w:pPr>
        <w:pStyle w:val="BodyText"/>
      </w:pPr>
      <w:r>
        <w:t xml:space="preserve">The future success of construction projects in New Zealand Wellington depends heavily on the ability of Carpenters to adapt to new technologies and regulations. By maintaining high standards of workmanship and committing to lifelong learning, Carpenters will remain essential contributors to the built environment in Wellington.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New Zealand Wellington</dc:title>
  <dc:creator/>
  <dc:language>en</dc:language>
  <cp:keywords/>
  <dcterms:created xsi:type="dcterms:W3CDTF">2026-07-30T12:27:17Z</dcterms:created>
  <dcterms:modified xsi:type="dcterms:W3CDTF">2026-07-30T12:27:17Z</dcterms:modified>
</cp:coreProperties>
</file>

<file path=docProps/custom.xml><?xml version="1.0" encoding="utf-8"?>
<Properties xmlns="http://schemas.openxmlformats.org/officeDocument/2006/custom-properties" xmlns:vt="http://schemas.openxmlformats.org/officeDocument/2006/docPropsVTypes"/>
</file>