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Chemists</w:t>
      </w:r>
      <w:r>
        <w:t xml:space="preserve"> </w:t>
      </w:r>
      <w:r>
        <w:t xml:space="preserve">in</w:t>
      </w:r>
      <w:r>
        <w:t xml:space="preserve"> </w:t>
      </w:r>
      <w:r>
        <w:t xml:space="preserve">Iraq,</w:t>
      </w:r>
      <w:r>
        <w:t xml:space="preserve"> </w:t>
      </w:r>
      <w:r>
        <w:t xml:space="preserve">Baghdad</w:t>
      </w:r>
    </w:p>
    <w:p>
      <w:pPr>
        <w:pStyle w:val="FirstParagraph"/>
      </w:pPr>
      <w:r>
        <w:rPr>
          <w:bCs/>
          <w:b/>
        </w:rPr>
        <w:t xml:space="preserve">Title:</w:t>
      </w:r>
      <w:r>
        <w:br/>
      </w:r>
      <w:r>
        <w:t xml:space="preserve">The Strategic Imperative of Chemistry: Revitalizing the Chemical Industry and Public Health in Iraq, Baghdad</w:t>
      </w:r>
      <w:r>
        <w:br/>
      </w:r>
      <w:r>
        <w:br/>
      </w:r>
      <w:r>
        <w:rPr>
          <w:bCs/>
          <w:b/>
        </w:rPr>
        <w:t xml:space="preserve">Type:</w:t>
      </w:r>
      <w:r>
        <w:br/>
      </w:r>
      <w:r>
        <w:t xml:space="preserve">Term Paper</w:t>
      </w:r>
      <w:r>
        <w:br/>
      </w:r>
      <w:r>
        <w:br/>
      </w:r>
      <w:r>
        <w:rPr>
          <w:iCs/>
          <w:i/>
        </w:rPr>
        <w:t xml:space="preserve">Date: October 2023</w:t>
      </w:r>
    </w:p>
    <w:bookmarkStart w:id="29" w:name="X119f1033ba462b994f887e59c6ba2d12cf761ea"/>
    <w:p>
      <w:pPr>
        <w:pStyle w:val="Heading1"/>
      </w:pPr>
      <w:r>
        <w:t xml:space="preserve">The Strategic Imperative of Chemistry: Revitalizing the Chemical Industry and Public Health in Iraq, Baghdad</w:t>
      </w:r>
    </w:p>
    <w:bookmarkStart w:id="20" w:name="i.-introduction"/>
    <w:p>
      <w:pPr>
        <w:pStyle w:val="Heading2"/>
      </w:pPr>
      <w:r>
        <w:t xml:space="preserve">I. Introduction</w:t>
      </w:r>
    </w:p>
    <w:p>
      <w:pPr>
        <w:pStyle w:val="FirstParagraph"/>
      </w:pPr>
      <w:r>
        <w:t xml:space="preserve">In the complex tapestry of modern industrial development, chemistry stands as a foundational pillar, driving advancements in healthcare, agriculture, infrastructure materials, and environmental management. For a nation striving to rebuild its economic and social infrastructure after decades of conflict and embargo,</w:t>
      </w:r>
      <w:r>
        <w:t xml:space="preserve"> </w:t>
      </w:r>
      <w:r>
        <w:rPr>
          <w:bCs/>
          <w:b/>
        </w:rPr>
        <w:t xml:space="preserve">Iraq Baghdad</w:t>
      </w:r>
      <w:r>
        <w:t xml:space="preserve"> </w:t>
      </w:r>
      <w:r>
        <w:t xml:space="preserve">represents both a challenging landscape and an untapped reservoir of potential. This term paper explores the critical role of the</w:t>
      </w:r>
      <w:r>
        <w:t xml:space="preserve"> </w:t>
      </w:r>
      <w:r>
        <w:rPr>
          <w:bCs/>
          <w:b/>
        </w:rPr>
        <w:t xml:space="preserve">chemist</w:t>
      </w:r>
      <w:r>
        <w:t xml:space="preserve"> </w:t>
      </w:r>
      <w:r>
        <w:t xml:space="preserve">in the contemporary context of Iraq, specifically focusing on the capital city, Baghdad. It examines how chemical expertise can be leveraged to solve local problems related to water quality, pharmaceutical independence, agricultural productivity, and industrial diversification beyond oil.</w:t>
      </w:r>
    </w:p>
    <w:p>
      <w:pPr>
        <w:pStyle w:val="BodyText"/>
      </w:pPr>
      <w:r>
        <w:t xml:space="preserve">The relevance of this study is underscored by the fact that while Iraq possesses vast hydrocarbon reserves, the downstream application of these resources through advanced chemistry remains underutilized. The capital city, Baghdad, serves as the central hub for academic institutions, research centers, and governmental policy-making. Therefore, understanding the position and potential of the</w:t>
      </w:r>
      <w:r>
        <w:t xml:space="preserve"> </w:t>
      </w:r>
      <w:r>
        <w:rPr>
          <w:bCs/>
          <w:b/>
        </w:rPr>
        <w:t xml:space="preserve">chemist</w:t>
      </w:r>
      <w:r>
        <w:t xml:space="preserve"> </w:t>
      </w:r>
      <w:r>
        <w:t xml:space="preserve">in this specific geographic and political context is essential for any comprehensive analysis of Iraq’s developmental trajectory.</w:t>
      </w:r>
    </w:p>
    <w:bookmarkEnd w:id="20"/>
    <w:bookmarkStart w:id="21" w:name="X8b71f1a155591cab243292d5097ef2398eb92a2"/>
    <w:p>
      <w:pPr>
        <w:pStyle w:val="Heading2"/>
      </w:pPr>
      <w:r>
        <w:t xml:space="preserve">II. The Historical Context of Chemistry in Iraq</w:t>
      </w:r>
    </w:p>
    <w:p>
      <w:pPr>
        <w:pStyle w:val="FirstParagraph"/>
      </w:pPr>
      <w:r>
        <w:t xml:space="preserve">To appreciate the current status, one must briefly review the historical trajectory. During the mid-20th century, Iraq invested heavily in education and science. Baghdad became home to several prominent universities with strong faculties of science and engineering, including chemistry departments that produced highly skilled professionals. However, subsequent decades marked by sanctions, war, and brain drain significantly depleted this human capital.</w:t>
      </w:r>
    </w:p>
    <w:p>
      <w:pPr>
        <w:pStyle w:val="BodyText"/>
      </w:pPr>
      <w:r>
        <w:t xml:space="preserve">Many experienced</w:t>
      </w:r>
      <w:r>
        <w:t xml:space="preserve"> </w:t>
      </w:r>
      <w:r>
        <w:rPr>
          <w:bCs/>
          <w:b/>
        </w:rPr>
        <w:t xml:space="preserve">chemist</w:t>
      </w:r>
      <w:r>
        <w:t xml:space="preserve">s fled the country or were unable to maintain their research capabilities due to lack of funding and equipment. Consequently, while the theoretical knowledge base remained within the educational curricula of Iraqi universities in Baghdad, the practical application and industrial integration lagged behind global standards. This term paper argues that revitalizing this field is not merely an academic exercise but a national security and public health imperative for</w:t>
      </w:r>
      <w:r>
        <w:t xml:space="preserve"> </w:t>
      </w:r>
      <w:r>
        <w:rPr>
          <w:bCs/>
          <w:b/>
        </w:rPr>
        <w:t xml:space="preserve">Iraq Baghdad</w:t>
      </w:r>
      <w:r>
        <w:t xml:space="preserve">.</w:t>
      </w:r>
    </w:p>
    <w:bookmarkEnd w:id="21"/>
    <w:bookmarkStart w:id="22" w:name="Xf552b08392fad901d5d974364cfafa5e61c325c"/>
    <w:p>
      <w:pPr>
        <w:pStyle w:val="Heading2"/>
      </w:pPr>
      <w:r>
        <w:t xml:space="preserve">III. Public Health and Pharmaceutical Independence</w:t>
      </w:r>
    </w:p>
    <w:p>
      <w:pPr>
        <w:pStyle w:val="FirstParagraph"/>
      </w:pPr>
      <w:r>
        <w:t xml:space="preserve">The most immediate impact of chemical expertise in Baghdad is observed in the public health sector. Historically, Iraq has relied heavily on imported pharmaceuticals. This reliance creates vulnerabilities regarding supply chains, cost fluctuations, and availability during crises. The role of the</w:t>
      </w:r>
      <w:r>
        <w:t xml:space="preserve"> </w:t>
      </w:r>
      <w:r>
        <w:rPr>
          <w:bCs/>
          <w:b/>
        </w:rPr>
        <w:t xml:space="preserve">chemist</w:t>
      </w:r>
      <w:r>
        <w:t xml:space="preserve"> </w:t>
      </w:r>
      <w:r>
        <w:t xml:space="preserve">here is pivotal in transitioning from mere distribution to local production.</w:t>
      </w:r>
    </w:p>
    <w:p>
      <w:pPr>
        <w:pStyle w:val="BodyText"/>
      </w:pPr>
      <w:r>
        <w:t xml:space="preserve">In Baghdad, there is a growing need for chemical engineers and analytical chemists who can ensure quality control standards that meet international regulatory bodies such as the FDA or EMA. By establishing robust laboratories in the capital, Iraq can begin to synthesize generic drugs locally. This requires not only pure chemistry knowledge but also process engineering skills. Furthermore, toxicology experts are needed to monitor drug safety and efficacy within the local population, accounting for genetic and environmental factors specific to</w:t>
      </w:r>
      <w:r>
        <w:t xml:space="preserve"> </w:t>
      </w:r>
      <w:r>
        <w:rPr>
          <w:bCs/>
          <w:b/>
        </w:rPr>
        <w:t xml:space="preserve">Iraq Baghdad</w:t>
      </w:r>
      <w:r>
        <w:t xml:space="preserve">.</w:t>
      </w:r>
    </w:p>
    <w:bookmarkEnd w:id="22"/>
    <w:bookmarkStart w:id="23" w:name="Xb8a4a4c87ad5d26c29682e6119bef762b797dbd"/>
    <w:p>
      <w:pPr>
        <w:pStyle w:val="Heading2"/>
      </w:pPr>
      <w:r>
        <w:t xml:space="preserve">IV. Environmental Challenges: Water and Soil Remediation</w:t>
      </w:r>
    </w:p>
    <w:p>
      <w:pPr>
        <w:pStyle w:val="FirstParagraph"/>
      </w:pPr>
      <w:r>
        <w:t xml:space="preserve">One of the most pressing issues facing Baghdad is water pollution. The Tigris River, which sustains the city, suffers from contamination due to industrial waste, agricultural runoff containing pesticides and fertilizers, and inadequate sewage treatment. Herein lies a critical domain for the</w:t>
      </w:r>
      <w:r>
        <w:t xml:space="preserve"> </w:t>
      </w:r>
      <w:r>
        <w:rPr>
          <w:bCs/>
          <w:b/>
        </w:rPr>
        <w:t xml:space="preserve">chemist</w:t>
      </w:r>
      <w:r>
        <w:t xml:space="preserve">. Advanced analytical chemistry techniques are required to identify specific pollutants heavy metals like lead and mercury; organic compounds; and microbiological contaminants.</w:t>
      </w:r>
    </w:p>
    <w:p>
      <w:pPr>
        <w:pStyle w:val="BodyText"/>
      </w:pPr>
      <w:r>
        <w:t xml:space="preserve">Once these pollutants are identified, chemical solutions must be developed for remediation. This could involve developing new filtration systems using locally sourced materials or implementing advanced oxidation processes for wastewater treatment plants in Baghdad. Additionally, soil scientists and agronomic chemists play a vital role in advising farmers on the correct application of fertilizers to prevent leaching into the groundwater table. The integration of chemistry into environmental policy in</w:t>
      </w:r>
      <w:r>
        <w:t xml:space="preserve"> </w:t>
      </w:r>
      <w:r>
        <w:rPr>
          <w:bCs/>
          <w:b/>
        </w:rPr>
        <w:t xml:space="preserve">Iraq Baghdad</w:t>
      </w:r>
      <w:r>
        <w:t xml:space="preserve"> </w:t>
      </w:r>
      <w:r>
        <w:t xml:space="preserve">is therefore not optional but essential for sustainable urban living.</w:t>
      </w:r>
    </w:p>
    <w:bookmarkEnd w:id="23"/>
    <w:bookmarkStart w:id="24" w:name="X017afd9e201462c69b598a589ad4dd3eda82cd6"/>
    <w:p>
      <w:pPr>
        <w:pStyle w:val="Heading2"/>
      </w:pPr>
      <w:r>
        <w:t xml:space="preserve">V. Industrial Diversification and Petrochemicals</w:t>
      </w:r>
    </w:p>
    <w:p>
      <w:pPr>
        <w:pStyle w:val="FirstParagraph"/>
      </w:pPr>
      <w:r>
        <w:t xml:space="preserve">While oil extraction is a mechanical process, refining and converting crude oil into valuable chemical products require sophisticated chemistry. Currently, much of Iraq’s potential in petrochemicals remains underdeveloped compared to neighboring nations like Saudi Arabia or Iran. The</w:t>
      </w:r>
      <w:r>
        <w:t xml:space="preserve"> </w:t>
      </w:r>
      <w:r>
        <w:rPr>
          <w:bCs/>
          <w:b/>
        </w:rPr>
        <w:t xml:space="preserve">chemist</w:t>
      </w:r>
      <w:r>
        <w:t xml:space="preserve"> </w:t>
      </w:r>
      <w:r>
        <w:t xml:space="preserve">is at the forefront of this potential transformation.</w:t>
      </w:r>
    </w:p>
    <w:p>
      <w:pPr>
        <w:pStyle w:val="BodyText"/>
      </w:pPr>
      <w:r>
        <w:t xml:space="preserve">In Baghdad, research institutions are beginning to collaborate with international partners to explore value-added products derived from natural gas and oil byproducts. These include plastics, synthetic fibers, fertilizers, and solvents. Developing these industries locally would reduce Iraq’s reliance on imported finished goods and create high-skilled jobs for graduates in chemical sciences. The focus should shift from exporting raw crude to exporting chemical derivatives, thereby capturing more value within the Iraqi economy.</w:t>
      </w:r>
    </w:p>
    <w:bookmarkEnd w:id="24"/>
    <w:bookmarkStart w:id="25" w:name="vi.-education-and-capacity-building"/>
    <w:p>
      <w:pPr>
        <w:pStyle w:val="Heading2"/>
      </w:pPr>
      <w:r>
        <w:t xml:space="preserve">VI. Education and Capacity Building</w:t>
      </w:r>
    </w:p>
    <w:p>
      <w:pPr>
        <w:pStyle w:val="FirstParagraph"/>
      </w:pPr>
      <w:r>
        <w:t xml:space="preserve">The future of chemistry in</w:t>
      </w:r>
      <w:r>
        <w:t xml:space="preserve"> </w:t>
      </w:r>
      <w:r>
        <w:rPr>
          <w:bCs/>
          <w:b/>
        </w:rPr>
        <w:t xml:space="preserve">Iraq Baghdad</w:t>
      </w:r>
      <w:r>
        <w:t xml:space="preserve"> </w:t>
      </w:r>
      <w:r>
        <w:t xml:space="preserve">depends on the revitalization of education. Universities in the capital must update their curricula to reflect modern trends such as green chemistry, nanotechnology, and biochemistry. Practical training is essential; students cannot learn chemical analysis solely through textbooks. Laboratory facilities in Baghdad need significant upgrading with modern spectroscopy equipment, chromatography systems, and safety protocols.</w:t>
      </w:r>
    </w:p>
    <w:p>
      <w:pPr>
        <w:pStyle w:val="BodyText"/>
      </w:pPr>
      <w:r>
        <w:t xml:space="preserve">Moreover, there must be a bridge between academia and industry. Internships and collaborative projects involving students from Baghdad’s universities working with local factories can foster a culture of innovation. The professional development of practicing chemists is equally important; continuous education programs can keep them abreast of international safety standards and technological advancements.</w:t>
      </w:r>
    </w:p>
    <w:bookmarkEnd w:id="25"/>
    <w:bookmarkStart w:id="26" w:name="vii.-challenges-and-recommendations"/>
    <w:p>
      <w:pPr>
        <w:pStyle w:val="Heading2"/>
      </w:pPr>
      <w:r>
        <w:t xml:space="preserve">VII. Challenges and Recommendations</w:t>
      </w:r>
    </w:p>
    <w:p>
      <w:pPr>
        <w:pStyle w:val="FirstParagraph"/>
      </w:pPr>
      <w:r>
        <w:t xml:space="preserve">Despite the clear benefits, several challenges hinder the full potential of chemistry in Iraq. These include political instability, insufficient funding for research and development (R&amp;D), and bureaucratic hurdles in importing specialized equipment. To address these, the government of Iraq should prioritize R&amp;D spending as part of its national budget.</w:t>
      </w:r>
    </w:p>
    <w:p>
      <w:pPr>
        <w:pStyle w:val="BodyText"/>
      </w:pPr>
      <w:r>
        <w:t xml:space="preserve">Specific recommendations include:</w:t>
      </w:r>
    </w:p>
    <w:p>
      <w:pPr>
        <w:numPr>
          <w:ilvl w:val="0"/>
          <w:numId w:val="1001"/>
        </w:numPr>
        <w:pStyle w:val="Compact"/>
      </w:pPr>
      <w:r>
        <w:rPr>
          <w:bCs/>
          <w:b/>
        </w:rPr>
        <w:t xml:space="preserve">Incentivizing Local Industry:</w:t>
      </w:r>
    </w:p>
    <w:p>
      <w:pPr>
        <w:numPr>
          <w:ilvl w:val="0"/>
          <w:numId w:val="1001"/>
        </w:numPr>
        <w:pStyle w:val="Compact"/>
      </w:pPr>
      <w:r>
        <w:rPr>
          <w:bCs/>
          <w:b/>
        </w:rPr>
        <w:t xml:space="preserve">P国际 Collaboration:</w:t>
      </w:r>
    </w:p>
    <w:p>
      <w:pPr>
        <w:numPr>
          <w:ilvl w:val="0"/>
          <w:numId w:val="1001"/>
        </w:numPr>
        <w:pStyle w:val="Compact"/>
      </w:pPr>
      <w:r>
        <w:rPr>
          <w:bCs/>
          <w:b/>
        </w:rPr>
        <w:t xml:space="preserve">Public Awareness:</w:t>
      </w:r>
    </w:p>
    <w:bookmarkEnd w:id="26"/>
    <w:bookmarkStart w:id="27" w:name="viii.-conclusion"/>
    <w:p>
      <w:pPr>
        <w:pStyle w:val="Heading2"/>
      </w:pPr>
      <w:r>
        <w:t xml:space="preserve">VIII. Conclusion</w:t>
      </w:r>
    </w:p>
    <w:p>
      <w:pPr>
        <w:pStyle w:val="FirstParagraph"/>
      </w:pPr>
      <w:r>
        <w:t xml:space="preserve">In conclusion, the role of the</w:t>
      </w:r>
      <w:r>
        <w:t xml:space="preserve"> </w:t>
      </w:r>
      <w:r>
        <w:rPr>
          <w:bCs/>
          <w:b/>
        </w:rPr>
        <w:t xml:space="preserve">chemist</w:t>
      </w:r>
      <w:r>
        <w:t xml:space="preserve">Iraq Baghdad. From ensuring clean water and affordable medicine to driving industrial diversification through petrochemical innovation, chemical expertise offers tangible solutions to Iraq’s most pressing challenges. The path forward requires sustained investment in education, infrastructure, and policy support. By empowering its chemical professionals and fostering a culture of scientific inquiry, Baghdad can transform from a city recovering from past conflicts into a hub of scientific advancement in the Middle East. The revitalization of chemistry is not just an academic interest but a strategic necessity for the future prosperity and stability of Iraq.</w:t>
      </w:r>
    </w:p>
    <w:bookmarkEnd w:id="27"/>
    <w:bookmarkStart w:id="28" w:name="ix.-references-selected-bibliography"/>
    <w:p>
      <w:pPr>
        <w:pStyle w:val="Heading2"/>
      </w:pPr>
      <w:r>
        <w:t xml:space="preserve">IX. References (Selected Bibliography)</w:t>
      </w:r>
    </w:p>
    <w:p>
      <w:pPr>
        <w:numPr>
          <w:ilvl w:val="0"/>
          <w:numId w:val="1002"/>
        </w:numPr>
        <w:pStyle w:val="Compact"/>
      </w:pPr>
      <w:r>
        <w:t xml:space="preserve">Iraqi Ministry of Higher Education and Scientific Research. (2020). *Strategic Plan for Science and Technology Development in Iraq*.</w:t>
      </w:r>
    </w:p>
    <w:p>
      <w:pPr>
        <w:numPr>
          <w:ilvl w:val="0"/>
          <w:numId w:val="1002"/>
        </w:numPr>
        <w:pStyle w:val="Compact"/>
      </w:pPr>
      <w:r>
        <w:t xml:space="preserve">United Nations Industrial Development Organization (UNIDO). (2019). *Industry for Peace: The Role of Industry in Post-Conflict Reconstruction*. Vienna.</w:t>
      </w:r>
    </w:p>
    <w:p>
      <w:pPr>
        <w:numPr>
          <w:ilvl w:val="0"/>
          <w:numId w:val="1002"/>
        </w:numPr>
        <w:pStyle w:val="Compact"/>
      </w:pPr>
      <w:r>
        <w:t xml:space="preserve">Al-Jubouri, A. K. et al. (2018). "Water Quality Assessment of the Tigris River in Baghdad." *Journal of Engineering and Applied Sciences*, 13(5), 1022-1035.</w:t>
      </w:r>
    </w:p>
    <w:p>
      <w:pPr>
        <w:numPr>
          <w:ilvl w:val="0"/>
          <w:numId w:val="1002"/>
        </w:numPr>
        <w:pStyle w:val="Compact"/>
      </w:pPr>
      <w:r>
        <w:t xml:space="preserve">World Bank Group. (2021). *Iraq Economic Monitor: Rebuilding Human Capital for a Diversified Economy*.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Chemists in Iraq, Baghdad</dc:title>
  <dc:creator/>
  <dc:language>en</dc:language>
  <cp:keywords/>
  <dcterms:created xsi:type="dcterms:W3CDTF">2026-07-29T20:25:18Z</dcterms:created>
  <dcterms:modified xsi:type="dcterms:W3CDTF">2026-07-29T20:25:18Z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