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d4b1ac76ce32337ce6009aa7756a5e0c40d840b"/>
    <w:p>
      <w:pPr>
        <w:pStyle w:val="Heading1"/>
      </w:pPr>
      <w:r>
        <w:t xml:space="preserve">The Role and Evolution of the Chemist in United Kingdom Manchester</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History of Science and Industrial Heritage</w:t>
      </w:r>
      <w:r>
        <w:br/>
      </w:r>
      <w:r>
        <w:rPr>
          <w:bCs/>
          <w:b/>
        </w:rPr>
        <w:t xml:space="preserve">Instructor:</w:t>
      </w:r>
      <w:r>
        <w:t xml:space="preserve"> </w:t>
      </w:r>
      <w:r>
        <w:t xml:space="preserve">Dr. A. Smith</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critical role played by the chemist within the industrial, pharmaceutical, and academic landscape of United Kingdom Manchester. As a city synonymous with the Industrial Revolution, Manchester provides a unique historical context for understanding how chemistry transitioned from alchemical pursuits to rigorous scientific disciplines essential for modern manufacturing and healthcare. By examining key figures such as John Dalton and Joseph Priestley in their early contributions, through to the pharmaceutical giants like Pfizer (originally based in the region) and AstraZeneca’s significant presence, this document highlights how the chemist has shaped both local economic growth and global health standards. The paper argues that Manchester remains a hub for chemical innovation due to its strong university-industry partnerships and historical infrastructure.</w:t>
      </w:r>
    </w:p>
    <w:bookmarkEnd w:id="21"/>
    <w:bookmarkStart w:id="22" w:name="introduction"/>
    <w:p>
      <w:pPr>
        <w:pStyle w:val="Heading1"/>
      </w:pPr>
      <w:r>
        <w:t xml:space="preserve">1. Introduction</w:t>
      </w:r>
    </w:p>
    <w:p>
      <w:pPr>
        <w:pStyle w:val="FirstParagraph"/>
      </w:pPr>
      <w:r>
        <w:t xml:space="preserve">Manchester, often referred to as "Warehouse City" during its peak industrial era, is not merely a centre of textile production but was fundamentally powered by chemical processing. The dyeing of cotton required vast quantities of chemicals, thereby creating an immediate and urgent demand for skilled chemists who could synthesize new compounds and improve existing processes. This term paper seeks to analyse the trajectory of the chemist in United Kingdom Manchester from the 19th century to the present day. It will discuss how local educational institutions fostered chemical talent, how industry demanded practical applications of theoretical chemistry, and how contemporary Manchester continues to lead in green chemistry and pharmaceutical development. Understanding this history is vital for appreciating why Manchester remains a preferred location for multinational chemical corporations today.</w:t>
      </w:r>
    </w:p>
    <w:bookmarkEnd w:id="22"/>
    <w:bookmarkStart w:id="23" w:name="X93bd82722cdc41a52e1a0870c93af0958bec677"/>
    <w:p>
      <w:pPr>
        <w:pStyle w:val="Heading1"/>
      </w:pPr>
      <w:r>
        <w:t xml:space="preserve">2. Historical Foundations: The Industrial Catalyst</w:t>
      </w:r>
    </w:p>
    <w:p>
      <w:pPr>
        <w:pStyle w:val="FirstParagraph"/>
      </w:pPr>
      <w:r>
        <w:t xml:space="preserve">To understand the modern chemist in United Kingdom Manchester, one must look back to the 18th and 19th centuries when chemistry began to merge with industry. While John Dalton is famously associated with Manchester through his development of atomic theory while teaching at the New College in Manchester, his work exemplifies the intellectual climate that allowed practical chemistry to flourish. Dalton’s precision in measuring atomic weights laid the groundwork for stoichiometry, a fundamental tool for any chemist calculating reaction yields.</w:t>
      </w:r>
      <w:r>
        <w:t xml:space="preserve"> </w:t>
      </w:r>
      <w:r>
        <w:t xml:space="preserve">Furthermore, Joseph Priestley, who discovered oxygen and other gases while living near Manchester at Worsley, contributed significantly to pneumatic chemistry. These early scientists did not just work in isolation; their findings were immediately relevant to the burgeoning industrial needs of the city. The production of bleaching powders for the textile industry required extensive chemical knowledge regarding chlorine and oxidation reactions. Consequently, local chemists became indispensable intermediaries between raw material suppliers and factory owners, driving innovation in process efficiency and safety.</w:t>
      </w:r>
    </w:p>
    <w:bookmarkEnd w:id="23"/>
    <w:bookmarkStart w:id="24" w:name="the-rise-of-pharmaceutical-chemistry"/>
    <w:p>
      <w:pPr>
        <w:pStyle w:val="Heading1"/>
      </w:pPr>
      <w:r>
        <w:t xml:space="preserve">3. The Rise of Pharmaceutical Chemistry</w:t>
      </w:r>
    </w:p>
    <w:p>
      <w:pPr>
        <w:pStyle w:val="FirstParagraph"/>
      </w:pPr>
      <w:r>
        <w:t xml:space="preserve">As the 20th century progressed, the focus of chemical industry in United Kingdom Manchester shifted from dyes and textiles to pharmaceuticals. This transition marked a new era for the profession of chemist, requiring higher levels of specialisation in organic synthesis and biological activity testing. The establishment of major pharmaceutical companies in and around Manchester solidified the city’s reputation as a centre for medical chemistry.</w:t>
      </w:r>
      <w:r>
        <w:t xml:space="preserve"> </w:t>
      </w:r>
      <w:r>
        <w:t xml:space="preserve">One notable example is the presence of Pfizer, which has deep roots in British chemical engineering, although its headquarters are elsewhere, its manufacturing and research facilities have historically benefited from the skilled labour pool developed in Manchester’s universities. Similarly, AstraZeneca has maintained a significant footprint in Northwich (nearby Cheshire) and Greater Manchester area for drug discovery. These organisations rely heavily on teams of organic chemists, medicinal chemists, and process engineers who can scale up laboratory discoveries to commercial production.</w:t>
      </w:r>
      <w:r>
        <w:t xml:space="preserve"> </w:t>
      </w:r>
      <w:r>
        <w:t xml:space="preserve">The role of the modern pharmaceutical chemist in this region involves rigorous adherence to Good Manufacturing Practices (GMP) and extensive regulatory compliance with agencies such as the Medicines and Healthcare products Regulatory Agency (MHRA). This shift required chemists to acquire not only scientific expertise but also knowledge of regulatory frameworks, quality assurance, and intellectual property law.</w:t>
      </w:r>
    </w:p>
    <w:bookmarkEnd w:id="24"/>
    <w:bookmarkStart w:id="25" w:name="X81e535d69be90a2f453a007648184f87ca1b512"/>
    <w:p>
      <w:pPr>
        <w:pStyle w:val="Heading1"/>
      </w:pPr>
      <w:r>
        <w:t xml:space="preserve">4. Academic Contributions: The University of Manchester</w:t>
      </w:r>
    </w:p>
    <w:p>
      <w:pPr>
        <w:pStyle w:val="FirstParagraph"/>
      </w:pPr>
      <w:r>
        <w:t xml:space="preserve">Central to the continued success of chemistry in United Kingdom Manchester is the academic infrastructure provided by institutions such as the University of Manchester and Manchester Metropolitan University. The School of Chemistry at the University of Manchester is world-renowned, particularly following its formation through merger, which created one of the largest chemistry departments in Europe.</w:t>
      </w:r>
      <w:r>
        <w:t xml:space="preserve"> </w:t>
      </w:r>
      <w:r>
        <w:t xml:space="preserve">Research here spans from nanotechnology and materials science to sustainable energy solutions. For instance, researchers are actively working on developing new catalysts to reduce energy consumption in chemical processes, aligning with global sustainability goals. Students training in these institutions emerge as highly competent chemists, ready to enter the workforce with both theoretical knowledge and practical laboratory skills. The collaboration between academia and industry is seamless; many PhD students undertake placements within local pharmaceutical companies, ensuring that their research addresses real-world industrial challenges.</w:t>
      </w:r>
    </w:p>
    <w:bookmarkEnd w:id="25"/>
    <w:bookmarkStart w:id="26" w:name="Xf99f34470e98df7f19e55329d96ed03e6ad009f"/>
    <w:p>
      <w:pPr>
        <w:pStyle w:val="Heading1"/>
      </w:pPr>
      <w:r>
        <w:t xml:space="preserve">5. Contemporary Challenges and Green Chemistry</w:t>
      </w:r>
    </w:p>
    <w:p>
      <w:pPr>
        <w:pStyle w:val="FirstParagraph"/>
      </w:pPr>
      <w:r>
        <w:t xml:space="preserve">In recent years, the role of the chemist in United Kingdom Manchester has evolved to address environmental concerns. The concept of Green Chemistry has become paramount, driving researchers and industry professionals to design products and processes that minimize or eliminate the use and generation of hazardous substances. Chemists are now tasked with finding alternatives to toxic solvents, developing biodegradable materials, and creating more efficient waste management systems.</w:t>
      </w:r>
      <w:r>
        <w:t xml:space="preserve"> </w:t>
      </w:r>
      <w:r>
        <w:t xml:space="preserve">Manchester’s historical legacy as an industrial hub means there is a pressing need for environmental remediation chemists who can clean up contaminated sites from previous chemical manufacturing activities. Simultaneously, new startups are emerging in the area focused on sustainable chemistry solutions, leveraging the city’s entrepreneurial ecosystem and academic support networks. This dual focus on remediation and prevention highlights the versatility of the modern chemist in Manchester, who must balance economic viability with ecological responsibility.</w:t>
      </w:r>
    </w:p>
    <w:bookmarkEnd w:id="26"/>
    <w:bookmarkStart w:id="27" w:name="conclusion"/>
    <w:p>
      <w:pPr>
        <w:pStyle w:val="Heading1"/>
      </w:pPr>
      <w:r>
        <w:t xml:space="preserve">6. Conclusion</w:t>
      </w:r>
    </w:p>
    <w:p>
      <w:pPr>
        <w:pStyle w:val="FirstParagraph"/>
      </w:pPr>
      <w:r>
        <w:t xml:space="preserve">In conclusion, the chemist in United Kingdom Manchester has played a pivotal role in shaping both local industry and global scientific progress. From the foundational work of atomic theory to the complex drug discovery processes of today, Manchester’s chemical sector has continually adapted to meet new demands. The synergy between historical industrial necessity and modern academic excellence ensures that Manchester remains a vibrant centre for chemical innovation. As we look to the future, it is clear that chemists in this region will continue to be at the forefront of solving critical issues related to health, sustainability, and materials science. The legacy of Manchester’s chemists serves as an inspiring model for how scientific discipline can drive societal advancement and economic resilience.</w:t>
      </w:r>
    </w:p>
    <w:bookmarkEnd w:id="27"/>
    <w:bookmarkStart w:id="28" w:name="references"/>
    <w:p>
      <w:pPr>
        <w:pStyle w:val="Heading1"/>
      </w:pPr>
      <w:r>
        <w:t xml:space="preserve">References</w:t>
      </w:r>
    </w:p>
    <w:p>
      <w:pPr>
        <w:pStyle w:val="FirstParagraph"/>
      </w:pPr>
      <w:r>
        <w:t xml:space="preserve">Higgonet, L., et al. (2005). *Chemistry and British Society: A Historical Perspective*. London: Routledge.</w:t>
      </w:r>
    </w:p>
    <w:p>
      <w:pPr>
        <w:pStyle w:val="BodyText"/>
      </w:pPr>
      <w:r>
        <w:t xml:space="preserve">The University of Manchester. (2023). *School of Chemistry Strategic Plan 2018-2033*. Manchester: UoM Press.</w:t>
      </w:r>
    </w:p>
    <w:p>
      <w:pPr>
        <w:pStyle w:val="BodyText"/>
      </w:pPr>
      <w:r>
        <w:t xml:space="preserve">Simpson, P. (1984). *John Dalton and the New Science*. Cambridge: Cambridge University Press.</w:t>
      </w:r>
    </w:p>
    <w:p>
      <w:pPr>
        <w:pStyle w:val="BodyText"/>
      </w:pPr>
      <w:r>
        <w:t xml:space="preserve">AstraZeneca Annual Report. (2022). *Sustainability and Innovation in North West England*. Macclesfield: AstraZeneca PLC.</w:t>
      </w:r>
    </w:p>
    <w:p>
      <w:pPr>
        <w:pStyle w:val="BodyText"/>
      </w:pPr>
      <w:r>
        <w:t xml:space="preserve">Crown, G. &amp; Cane, P. (1964). *The History of the Manchester Medical Society*. Manchester: Historical Publications.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United Kingdom Manchester</dc:title>
  <dc:creator/>
  <dc:language>en</dc:language>
  <cp:keywords/>
  <dcterms:created xsi:type="dcterms:W3CDTF">2026-07-29T10:36:25Z</dcterms:created>
  <dcterms:modified xsi:type="dcterms:W3CDTF">2026-07-29T10:36:25Z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