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Chemist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academic-term-paper"/>
    <w:p>
      <w:pPr>
        <w:pStyle w:val="Heading1"/>
      </w:pPr>
      <w:r>
        <w:t xml:space="preserve">ACADEMIC TERM PAPER</w:t>
      </w:r>
    </w:p>
    <w:p>
      <w:pPr>
        <w:pStyle w:val="FirstParagraph"/>
      </w:pPr>
      <w:r>
        <w:rPr>
          <w:bCs/>
          <w:b/>
        </w:rPr>
        <w:t xml:space="preserve">Title:</w:t>
      </w:r>
      <w:r>
        <w:t xml:space="preserve"> </w:t>
      </w:r>
      <w:r>
        <w:t xml:space="preserve">The Professional Trajectory, Industrial Integration, and Regional Impact of the Chemist in Vietnam Ho Chi Minh City</w:t>
      </w:r>
    </w:p>
    <w:p>
      <w:pPr>
        <w:pStyle w:val="BodyText"/>
      </w:pPr>
      <w:r>
        <w:rPr>
          <w:iCs/>
          <w:i/>
        </w:rPr>
        <w:t xml:space="preserve">A Comprehensive Scholarly Examination for Scientific Education and Metropolitan Application</w:t>
      </w:r>
    </w:p>
    <w:bookmarkEnd w:id="20"/>
    <w:bookmarkStart w:id="22" w:name="introduction"/>
    <w:bookmarkStart w:id="21" w:name="Xbe5d0da7cebff5b8c3b98cde80d4235f8d6b7bb"/>
    <w:p>
      <w:pPr>
        <w:pStyle w:val="Heading2"/>
      </w:pPr>
      <w:r>
        <w:t xml:space="preserve">I. Introduction to the Term Paper Framework</w:t>
      </w:r>
    </w:p>
    <w:p>
      <w:pPr>
        <w:pStyle w:val="FirstParagraph"/>
      </w:pPr>
      <w:r>
        <w:t xml:space="preserve">This Term Paper provides a rigorous academic examination of the profession, responsibilities, and regional significance of the Chemist within the dynamic economic and industrial landscape of Vietnam Ho Chi Minh City. As one of Southeast Asia’s most rapidly urbanizing metropolises, Vietnam Ho Chi Minh City serves as a critical hub for manufacturing expansion, healthcare innovation, environmental management, and advanced scientific research. Within this context, the Chemist emerges not merely as a laboratory practitioner but as a multidisciplinary professional whose expertise directly influences public health standards, industrial productivity, regulatory compliance, and sustainable urban development. The primary objective of this Term Paper is to analyze how the modern Chemist operates within Vietnam Ho Chi Minh City’s unique ecosystem, examining educational pathways, sector-specific demands, regulatory frameworks, and future projections. By situating the Chemist at the intersection of applied science and metropolitan economic growth in Vietnam Ho Chi Minh City, this document underscores why specialized chemical knowledge remains indispensable to regional progress.</w:t>
      </w:r>
    </w:p>
    <w:bookmarkEnd w:id="21"/>
    <w:bookmarkEnd w:id="22"/>
    <w:bookmarkStart w:id="24" w:name="industrial-landscape"/>
    <w:bookmarkStart w:id="23" w:name="Xe0e06a74e006ed32add752455a1b5fae5aa690a"/>
    <w:p>
      <w:pPr>
        <w:pStyle w:val="Heading2"/>
      </w:pPr>
      <w:r>
        <w:t xml:space="preserve">II. The Industrial and Economic Landscape for the Chemist in Vietnam Ho Chi Minh City</w:t>
      </w:r>
    </w:p>
    <w:p>
      <w:pPr>
        <w:pStyle w:val="FirstParagraph"/>
      </w:pPr>
      <w:r>
        <w:t xml:space="preserve">Vietnam Ho Chi Minh City’s economic diversification has created unprecedented demand for qualified professionals across scientific disciplines, with the Chemist occupying a pivotal role in multiple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Chemist in Vietnam Ho Chi Minh City</dc:title>
  <dc:creator/>
  <dc:language>en</dc:language>
  <cp:keywords/>
  <dcterms:created xsi:type="dcterms:W3CDTF">2026-07-29T22:33:11Z</dcterms:created>
  <dcterms:modified xsi:type="dcterms:W3CDTF">2026-07-29T22:33:11Z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