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Reconstruction</w:t>
      </w:r>
      <w:r>
        <w:t xml:space="preserve"> </w:t>
      </w:r>
      <w:r>
        <w:t xml:space="preserve">and</w:t>
      </w:r>
      <w:r>
        <w:t xml:space="preserve"> </w:t>
      </w:r>
      <w:r>
        <w:t xml:space="preserve">Development</w:t>
      </w:r>
      <w:r>
        <w:t xml:space="preserve"> </w:t>
      </w:r>
      <w:r>
        <w:t xml:space="preserve">of</w:t>
      </w:r>
      <w:r>
        <w:t xml:space="preserve"> </w:t>
      </w:r>
      <w:r>
        <w:t xml:space="preserve">Iraq,</w:t>
      </w:r>
      <w:r>
        <w:t xml:space="preserve"> </w:t>
      </w:r>
      <w:r>
        <w:t xml:space="preserve">Baghdad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Civil Engineer in the Reconstruction and Development of Iraq, Baghdad</dc:title>
  <dc:creator/>
  <dc:language>en</dc:language>
  <cp:keywords/>
  <dcterms:created xsi:type="dcterms:W3CDTF">2026-09-27T02:17:44Z</dcterms:created>
  <dcterms:modified xsi:type="dcterms:W3CDTF">2026-09-27T02:17:44Z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