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Colombia</w:t>
      </w:r>
      <w:r>
        <w:t xml:space="preserve"> </w:t>
      </w:r>
      <w:r>
        <w:t xml:space="preserve">Medellín</w:t>
      </w:r>
    </w:p>
    <w:bookmarkStart w:id="30" w:name="Xda85ddf7b1499df6b3ae0cadab7e4aee68a03aa"/>
    <w:p>
      <w:pPr>
        <w:pStyle w:val="Heading1"/>
      </w:pPr>
      <w:r>
        <w:t xml:space="preserve">The Role and Evolution of the Curriculum Developer in Colombia Medellín</w:t>
      </w:r>
    </w:p>
    <w:p>
      <w:pPr>
        <w:pStyle w:val="FirstParagraph"/>
      </w:pPr>
      <w:r>
        <w:rPr>
          <w:bCs/>
          <w:b/>
        </w:rPr>
        <w:t xml:space="preserve">Date:</w:t>
      </w:r>
      <w:r>
        <w:t xml:space="preserve"> </w:t>
      </w:r>
      <w:r>
        <w:t xml:space="preserve">May 24, 2024</w:t>
      </w:r>
      <w:r>
        <w:br/>
      </w:r>
      <w:r>
        <w:rPr>
          <w:bCs/>
          <w:b/>
        </w:rPr>
        <w:t xml:space="preserve">Type:</w:t>
      </w:r>
      <w:r>
        <w:t xml:space="preserve"> </w:t>
      </w:r>
      <w:r>
        <w:t xml:space="preserve">Term Paper</w:t>
      </w:r>
      <w:r>
        <w:br/>
      </w:r>
      <w:r>
        <w:rPr>
          <w:bCs/>
          <w:b/>
        </w:rPr>
        <w:t xml:space="preserve">Subject:</w:t>
      </w:r>
    </w:p>
    <w:bookmarkStart w:id="20" w:name="abstract"/>
    <w:p>
      <w:pPr>
        <w:pStyle w:val="Heading3"/>
      </w:pPr>
      <w:r>
        <w:t xml:space="preserve">Abstract</w:t>
      </w:r>
    </w:p>
    <w:p>
      <w:pPr>
        <w:pStyle w:val="FirstParagraph"/>
      </w:pPr>
      <w:r>
        <w:t xml:space="preserve">This term paper explores the critical role of the</w:t>
      </w:r>
      <w:r>
        <w:t xml:space="preserve"> </w:t>
      </w:r>
      <w:r>
        <w:rPr>
          <w:bCs/>
          <w:b/>
        </w:rPr>
        <w:t xml:space="preserve">Curriculum Developer</w:t>
      </w:r>
      <w:r>
        <w:br/>
      </w:r>
      <w:r>
        <w:t xml:space="preserve">within the unique socio-educational context of Colombia, specifically focusing on Medellín. It analyzes how local educational policies, cultural dynamics, and historical challenges shape instructional design. The document argues that effective curriculum development in this region requires a balance between national standards set by the Ministry of Education and localized pedagogical strategies that address community-specific needs.</w:t>
      </w:r>
    </w:p>
    <w:bookmarkEnd w:id="20"/>
    <w:bookmarkStart w:id="21" w:name="i.-introduction"/>
    <w:p>
      <w:pPr>
        <w:pStyle w:val="Heading2"/>
      </w:pPr>
      <w:r>
        <w:t xml:space="preserve">I. Introduction</w:t>
      </w:r>
    </w:p>
    <w:p>
      <w:pPr>
        <w:pStyle w:val="FirstParagraph"/>
      </w:pPr>
      <w:r>
        <w:t xml:space="preserve">Education serves as the primary engine for social mobility and economic development in any society. In Latin America, few cities have undergone a transformation as profound as Medellín in recent decades. Once notorious for violence, Colombia Medellín has emerged as a model of urban renewal and innovation. Central to this transformation is its educational sector. However, infrastructure and funding are insufficient without high-quality instructional content tailored to local realities.</w:t>
      </w:r>
    </w:p>
    <w:p>
      <w:pPr>
        <w:pStyle w:val="BodyText"/>
      </w:pPr>
      <w:r>
        <w:t xml:space="preserve">This is where the</w:t>
      </w:r>
      <w:r>
        <w:t xml:space="preserve"> </w:t>
      </w:r>
      <w:r>
        <w:rPr>
          <w:bCs/>
          <w:b/>
        </w:rPr>
        <w:t xml:space="preserve">Curriculum Developer</w:t>
      </w:r>
      <w:r>
        <w:br/>
      </w:r>
      <w:r>
        <w:t xml:space="preserve">becomes indispensable. This role has evolved from merely selecting textbooks to designing complex learning ecosystems that reflect cultural identity, technological advancement, and social equity. In Colombia Medellín, the curriculum developer acts as a bridge between national educational mandates and the lived experiences of students in neighborhoods such as Comuna 13 or El Poblado.</w:t>
      </w:r>
    </w:p>
    <w:p>
      <w:pPr>
        <w:pStyle w:val="BodyText"/>
      </w:pPr>
      <w:r>
        <w:t xml:space="preserve">The objective of this term paper is to examine the multifaceted responsibilities of a</w:t>
      </w:r>
      <w:r>
        <w:t xml:space="preserve"> </w:t>
      </w:r>
      <w:r>
        <w:rPr>
          <w:bCs/>
          <w:b/>
        </w:rPr>
        <w:t xml:space="preserve">Curriculum Developer</w:t>
      </w:r>
      <w:r>
        <w:br/>
      </w:r>
      <w:r>
        <w:t xml:space="preserve">operating in Colombia Medellín. It will discuss the regulatory framework provided by Colombian law, the cultural imperatives specific to Antioquia’s capital, and the challenges inherent in creating inclusive and relevant educational programs.</w:t>
      </w:r>
    </w:p>
    <w:bookmarkEnd w:id="21"/>
    <w:bookmarkStart w:id="22" w:name="Xcfc80a8e9427bcb5c5d8b5af5bff7ec981e7bae"/>
    <w:p>
      <w:pPr>
        <w:pStyle w:val="Heading2"/>
      </w:pPr>
      <w:r>
        <w:t xml:space="preserve">II. The Regulatory Framework: National Standards vs. Local Identity</w:t>
      </w:r>
    </w:p>
    <w:p>
      <w:pPr>
        <w:pStyle w:val="FirstParagraph"/>
      </w:pPr>
      <w:r>
        <w:t xml:space="preserve">In Colombia, education is governed by Law 115 of 1994 (Ley General de Educación). This law establishes the basic national curriculum standards, ensuring that a student in Colombia Medellín receives an education comparable to one in Bogotá or Cali. The Ministry of Education sets "Basic Learning Rights" (Derechos Básicos de Aprendizaje - DBA) for various subjects.</w:t>
      </w:r>
    </w:p>
    <w:p>
      <w:pPr>
        <w:pStyle w:val="BodyText"/>
      </w:pPr>
      <w:r>
        <w:t xml:space="preserve">However, these national standards are broad. They do not account for the specific historical trauma, linguistic nuances, or economic realities of Medellín’s diverse population. This is where the discretion of the</w:t>
      </w:r>
      <w:r>
        <w:t xml:space="preserve"> </w:t>
      </w:r>
      <w:r>
        <w:rPr>
          <w:bCs/>
          <w:b/>
        </w:rPr>
        <w:t xml:space="preserve">Curriculum Developer</w:t>
      </w:r>
      <w:r>
        <w:br/>
      </w:r>
      <w:r>
        <w:t xml:space="preserve">comes into play. The developer must interpret these national guidelines and contextualize them.</w:t>
      </w:r>
    </w:p>
    <w:p>
      <w:pPr>
        <w:pStyle w:val="BlockText"/>
      </w:pPr>
      <w:r>
        <w:t xml:space="preserve">"A curriculum is not a static document; it is a dynamic negotiation between what the state requires and what the community needs." – Educational Theory Principle</w:t>
      </w:r>
    </w:p>
    <w:p>
      <w:pPr>
        <w:pStyle w:val="FirstParagraph"/>
      </w:pPr>
      <w:r>
        <w:t xml:space="preserve">In Colombia Medellín, this means integrating local history, such as the urban transformation projects (Metrocable) or literary traditions associated with authors like Gabriel García Márquez and Héctor Abad Faciolince. The</w:t>
      </w:r>
      <w:r>
        <w:t xml:space="preserve"> </w:t>
      </w:r>
      <w:r>
        <w:rPr>
          <w:bCs/>
          <w:b/>
        </w:rPr>
        <w:t xml:space="preserve">Curriculum Developer</w:t>
      </w:r>
      <w:r>
        <w:br/>
      </w:r>
      <w:r>
        <w:t xml:space="preserve">ensures that while students meet national testing standards (Saber 11), they also feel represented in their learning materials.</w:t>
      </w:r>
    </w:p>
    <w:bookmarkEnd w:id="22"/>
    <w:bookmarkStart w:id="25" w:name="Xf85b9720e53aa6e5da570bcd3455b807091ffff"/>
    <w:p>
      <w:pPr>
        <w:pStyle w:val="Heading2"/>
      </w:pPr>
      <w:r>
        <w:t xml:space="preserve">III. Socio-Cultural Context of Colombia Medellín</w:t>
      </w:r>
    </w:p>
    <w:p>
      <w:pPr>
        <w:pStyle w:val="FirstParagraph"/>
      </w:pPr>
      <w:r>
        <w:t xml:space="preserve">The city of Medellín is characterized by significant socio-economic inequality. There is a stark contrast between the wealthy northern zones and the historically marginalized southern mountains. A generic curriculum fails to address this disparity effectively.</w:t>
      </w:r>
    </w:p>
    <w:bookmarkStart w:id="23" w:name="a.-addressing-inequality-through-design"/>
    <w:p>
      <w:pPr>
        <w:pStyle w:val="Heading3"/>
      </w:pPr>
      <w:r>
        <w:t xml:space="preserve">A. Addressing Inequality through Design</w:t>
      </w:r>
    </w:p>
    <w:p>
      <w:pPr>
        <w:pStyle w:val="FirstParagraph"/>
      </w:pPr>
      <w:r>
        <w:t xml:space="preserve">The</w:t>
      </w:r>
      <w:r>
        <w:t xml:space="preserve"> </w:t>
      </w:r>
      <w:r>
        <w:rPr>
          <w:bCs/>
          <w:b/>
        </w:rPr>
        <w:t xml:space="preserve">Curriculum Developer</w:t>
      </w:r>
      <w:r>
        <w:br/>
      </w:r>
      <w:r>
        <w:br/>
      </w:r>
      <w:r>
        <w:t xml:space="preserve">in Colombia Medellín must employ "contextualized pedagogy." For instance, in public schools serving low-income communities, the curriculum might integrate vocational training modules linked to local industries such as tourism, textiles, or technology hubs emerging in the city. This approach increases student engagement by demonstrating the immediate relevance of education to their future employment prospects.</w:t>
      </w:r>
    </w:p>
    <w:bookmarkEnd w:id="23"/>
    <w:bookmarkStart w:id="24" w:name="Xa03d8e4ce03074df61a0e8e0cbc79c234f025c4"/>
    <w:p>
      <w:pPr>
        <w:pStyle w:val="Heading3"/>
      </w:pPr>
      <w:r>
        <w:t xml:space="preserve">B. Peace Education and Conflict Resolution</w:t>
      </w:r>
    </w:p>
    <w:p>
      <w:pPr>
        <w:pStyle w:val="FirstParagraph"/>
      </w:pPr>
      <w:r>
        <w:t xml:space="preserve">Given Colombia’s history of internal conflict, peace education is a critical component of any modern curriculum in Colombia Medellín. The role of the</w:t>
      </w:r>
      <w:r>
        <w:t xml:space="preserve"> </w:t>
      </w:r>
      <w:r>
        <w:rPr>
          <w:bCs/>
          <w:b/>
        </w:rPr>
        <w:t xml:space="preserve">Curriculum Developer</w:t>
      </w:r>
      <w:r>
        <w:br/>
      </w:r>
      <w:r>
        <w:br/>
      </w:r>
      <w:r>
        <w:br/>
      </w:r>
      <w:r>
        <w:t xml:space="preserve">involves embedding themes of conflict resolution, empathy, and civic responsibility into subjects like Social Studies and Language Arts. This is not merely an add-on but a cross-cutting theme that requires careful scaffolding by the curriculum developer to ensure it does not become politically biased while remaining truthful to the historical context.</w:t>
      </w:r>
    </w:p>
    <w:bookmarkEnd w:id="24"/>
    <w:bookmarkEnd w:id="25"/>
    <w:bookmarkStart w:id="26" w:name="X46d34b57c88bb8a3011d32c2dc81911c6a5d9e6"/>
    <w:p>
      <w:pPr>
        <w:pStyle w:val="Heading2"/>
      </w:pPr>
      <w:r>
        <w:t xml:space="preserve">IV. Digital Transformation and Innovation</w:t>
      </w:r>
    </w:p>
    <w:p>
      <w:pPr>
        <w:pStyle w:val="FirstParagraph"/>
      </w:pPr>
      <w:r>
        <w:t xml:space="preserve">In recent years, Medellín has positioned itself as an innovation hub in Latin America. The city’s transformation is closely tied to its "Smart City" initiatives. Consequently, the role of the</w:t>
      </w:r>
      <w:r>
        <w:t xml:space="preserve"> </w:t>
      </w:r>
      <w:r>
        <w:rPr>
          <w:bCs/>
          <w:b/>
        </w:rPr>
        <w:t xml:space="preserve">Curriculum Developer</w:t>
      </w:r>
      <w:r>
        <w:br/>
      </w:r>
      <w:r>
        <w:br/>
      </w:r>
      <w:r>
        <w:br/>
      </w:r>
      <w:r>
        <w:br/>
      </w:r>
      <w:r>
        <w:t xml:space="preserve">has expanded to include digital literacy and coding skills.</w:t>
      </w:r>
    </w:p>
    <w:p>
      <w:pPr>
        <w:pStyle w:val="BodyText"/>
      </w:pPr>
      <w:r>
        <w:t xml:space="preserve">In Colombia Medellín, there is a push to integrate STEAM (Science, Technology, Engineering, Arts, and Mathematics) education into primary and secondary schools. The</w:t>
      </w:r>
      <w:r>
        <w:t xml:space="preserve"> </w:t>
      </w:r>
      <w:r>
        <w:rPr>
          <w:bCs/>
          <w:b/>
        </w:rPr>
        <w:t xml:space="preserve">Curriculum Developer</w:t>
      </w:r>
      <w:r>
        <w:br/>
      </w:r>
      <w:r>
        <w:br/>
      </w:r>
      <w:r>
        <w:br/>
      </w:r>
      <w:r>
        <w:br/>
      </w:r>
      <w:r>
        <w:t xml:space="preserve">must select or design materials that utilize local technological resources. This includes collaborating with local tech companies and universities in Medellín to create case studies relevant to the student’s environment. For example, using data from the Metro system to teach mathematics, or analyzing urban green spaces for biology lessons.</w:t>
      </w:r>
    </w:p>
    <w:bookmarkEnd w:id="26"/>
    <w:bookmarkStart w:id="27" w:name="v.-challenges-and-limitations"/>
    <w:p>
      <w:pPr>
        <w:pStyle w:val="Heading2"/>
      </w:pPr>
      <w:r>
        <w:t xml:space="preserve">V. Challenges and Limitations</w:t>
      </w:r>
    </w:p>
    <w:p>
      <w:pPr>
        <w:pStyle w:val="FirstParagraph"/>
      </w:pPr>
      <w:r>
        <w:t xml:space="preserve">Despite the clear need for specialized curriculum development, professionals in this field in Colombia Medellín face several hurdles:</w:t>
      </w:r>
    </w:p>
    <w:p>
      <w:pPr>
        <w:numPr>
          <w:ilvl w:val="0"/>
          <w:numId w:val="1001"/>
        </w:numPr>
        <w:pStyle w:val="Compact"/>
      </w:pPr>
      <w:r>
        <w:rPr>
          <w:bCs/>
          <w:b/>
        </w:rPr>
        <w:t xml:space="preserve">Bureaucratic Rigidity:</w:t>
      </w:r>
      <w:r>
        <w:t xml:space="preserve"> </w:t>
      </w:r>
      <w:r>
        <w:t xml:space="preserve">While Law 115 allows for autonomy, school boards often hesitate to deviate from traditional methods due to fear of failing standardized national exams.</w:t>
      </w:r>
    </w:p>
    <w:p>
      <w:pPr>
        <w:numPr>
          <w:ilvl w:val="0"/>
          <w:numId w:val="1001"/>
        </w:numPr>
        <w:pStyle w:val="Compact"/>
      </w:pPr>
      <w:r>
        <w:rPr>
          <w:bCs/>
          <w:b/>
        </w:rPr>
        <w:t xml:space="preserve">Lack of Resources:</w:t>
      </w:r>
      <w:r>
        <w:t xml:space="preserve"> </w:t>
      </w:r>
      <w:r>
        <w:t xml:space="preserve">Many public schools in the metropolitan area lack internet connectivity or devices, making it difficult for the</w:t>
      </w:r>
      <w:r>
        <w:t xml:space="preserve"> </w:t>
      </w:r>
      <w:r>
        <w:rPr>
          <w:bCs/>
          <w:b/>
        </w:rPr>
        <w:t xml:space="preserve">Curriculum Developer</w:t>
      </w:r>
      <w:r>
        <w:br/>
      </w:r>
      <w:r>
        <w:br/>
      </w:r>
      <w:r>
        <w:br/>
      </w:r>
      <w:r>
        <w:br/>
      </w:r>
      <w:r>
        <w:br/>
      </w:r>
      <w:r>
        <w:t xml:space="preserve">to implement digital-first curricula effectively.</w:t>
      </w:r>
    </w:p>
    <w:p>
      <w:pPr>
        <w:numPr>
          <w:ilvl w:val="0"/>
          <w:numId w:val="1001"/>
        </w:numPr>
        <w:pStyle w:val="Compact"/>
      </w:pPr>
      <w:r>
        <w:rPr>
          <w:bCs/>
          <w:b/>
        </w:rPr>
        <w:t xml:space="preserve">Educator Training:</w:t>
      </w:r>
      <w:r>
        <w:t xml:space="preserve"> </w:t>
      </w:r>
      <w:r>
        <w:t xml:space="preserve">A new curriculum is only as good as its implementation. Teachers in Colombia Medellín often require continuous professional development to adapt to innovative teaching methods proposed by the curriculum developer.</w:t>
      </w:r>
    </w:p>
    <w:bookmarkEnd w:id="27"/>
    <w:bookmarkStart w:id="28" w:name="vi.-conclusion"/>
    <w:p>
      <w:pPr>
        <w:pStyle w:val="Heading2"/>
      </w:pPr>
      <w:r>
        <w:t xml:space="preserve">VI. Conclusion</w:t>
      </w:r>
    </w:p>
    <w:p>
      <w:pPr>
        <w:pStyle w:val="FirstParagraph"/>
      </w:pPr>
      <w:r>
        <w:t xml:space="preserve">The evolution of education in Colombia Medellín presents a unique case study for understanding the modern role of the</w:t>
      </w:r>
      <w:r>
        <w:t xml:space="preserve"> </w:t>
      </w:r>
      <w:r>
        <w:rPr>
          <w:bCs/>
          <w:b/>
        </w:rPr>
        <w:t xml:space="preserve">Curriculum Developer</w:t>
      </w:r>
      <w:r>
        <w:br/>
      </w:r>
      <w:r>
        <w:br/>
      </w:r>
      <w:r>
        <w:br/>
      </w:r>
      <w:r>
        <w:br/>
      </w:r>
      <w:r>
        <w:t xml:space="preserve">. It is no longer sufficient to be an expert merely in subject matter; one must be a sociologist, a technologist, and a cultural mediator. The curriculum developer in this context acts as a guardian of local identity while preparing students for global citizenship.</w:t>
      </w:r>
    </w:p>
    <w:p>
      <w:pPr>
        <w:pStyle w:val="BodyText"/>
      </w:pPr>
      <w:r>
        <w:t xml:space="preserve">As Colombia Medellín continues to grow economically and socially, the demand for curricula that are both rigorous and responsive to local needs will intensify. Future development strategies must prioritize collaboration between government bodies, schools, and community leaders. Only through this collaborative approach can the</w:t>
      </w:r>
      <w:r>
        <w:t xml:space="preserve"> </w:t>
      </w:r>
      <w:r>
        <w:rPr>
          <w:bCs/>
          <w:b/>
        </w:rPr>
        <w:t xml:space="preserve">Curriculum Developer</w:t>
      </w:r>
      <w:r>
        <w:br/>
      </w:r>
      <w:r>
        <w:br/>
      </w:r>
      <w:r>
        <w:t xml:space="preserve">effectively bridge the gap between policy and practice.</w:t>
      </w:r>
    </w:p>
    <w:p>
      <w:pPr>
        <w:pStyle w:val="BodyText"/>
      </w:pPr>
      <w:r>
        <w:t xml:space="preserve">In conclusion, the impact of a well-designed curriculum in Colombia Medellín extends beyond test scores; it influences social cohesion, economic opportunity, and national peace. Therefore, supporting and professionalizing the role of the Curriculum Developer is not just an educational necessity but a civic imperative.</w:t>
      </w:r>
    </w:p>
    <w:bookmarkEnd w:id="28"/>
    <w:bookmarkStart w:id="29" w:name="vii.-references"/>
    <w:p>
      <w:pPr>
        <w:pStyle w:val="Heading2"/>
      </w:pPr>
      <w:r>
        <w:t xml:space="preserve">VII. References</w:t>
      </w:r>
    </w:p>
    <w:p>
      <w:pPr>
        <w:numPr>
          <w:ilvl w:val="0"/>
          <w:numId w:val="1002"/>
        </w:numPr>
        <w:pStyle w:val="Compact"/>
      </w:pPr>
      <w:r>
        <w:t xml:space="preserve">Ley 115 de 1994. Por la cual se regula el Servicio Público de la Educación y se dictan otras disposiciones [Law 115 of 1994]. Bogotá, Colombia: Congreso de la República.</w:t>
      </w:r>
    </w:p>
    <w:p>
      <w:pPr>
        <w:numPr>
          <w:ilvl w:val="0"/>
          <w:numId w:val="1002"/>
        </w:numPr>
        <w:pStyle w:val="Compact"/>
      </w:pPr>
      <w:r>
        <w:t xml:space="preserve">Murillo, F. J., &amp; Torrado, M. (2020). Educational Inequality in Latin America: The Case of Medellín. Journal of Education Policy.</w:t>
      </w:r>
    </w:p>
    <w:p>
      <w:pPr>
        <w:numPr>
          <w:ilvl w:val="0"/>
          <w:numId w:val="1002"/>
        </w:numPr>
        <w:pStyle w:val="Compact"/>
      </w:pPr>
      <w:r>
        <w:t xml:space="preserve">Ministerio de Educación Nacional de Colombia. (2016). Derechos Básicos de Aprendizaje (DBA) [Basic Learning Rights]. Bogotá: MEN.</w:t>
      </w:r>
    </w:p>
    <w:p>
      <w:pPr>
        <w:numPr>
          <w:ilvl w:val="0"/>
          <w:numId w:val="1002"/>
        </w:numPr>
        <w:pStyle w:val="Compact"/>
      </w:pPr>
      <w:r>
        <w:t xml:space="preserve">Alcaldía de Medellín. (2023). Plan Sectorial 4.0: Educación para la Transformación Social [Sectoral Plan 4.0]. Medellín: Secretaría de Educación.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Curriculum Developer in Colombia Medellín</dc:title>
  <dc:creator/>
  <dc:language>en</dc:language>
  <cp:keywords/>
  <dcterms:created xsi:type="dcterms:W3CDTF">2026-07-29T12:40:07Z</dcterms:created>
  <dcterms:modified xsi:type="dcterms:W3CDTF">2026-07-29T12:40:07Z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