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Kazakhstan,</w:t>
      </w:r>
      <w:r>
        <w:t xml:space="preserve"> </w:t>
      </w:r>
      <w:r>
        <w:t xml:space="preserve">Almaty</w:t>
      </w:r>
    </w:p>
    <w:bookmarkStart w:id="30" w:name="term-paper"/>
    <w:p>
      <w:pPr>
        <w:pStyle w:val="Heading1"/>
      </w:pPr>
      <w:r>
        <w:t xml:space="preserve">Term Paper</w:t>
      </w:r>
    </w:p>
    <w:p>
      <w:pPr>
        <w:pStyle w:val="FirstParagraph"/>
      </w:pPr>
      <w:r>
        <w:t xml:space="preserve">Strategic Educational Reform and Localized Instructional Design in Kazakhstan, Almaty</w:t>
      </w:r>
      <w:r>
        <w:br/>
      </w:r>
      <w:r>
        <w:br/>
      </w:r>
      <w:r>
        <w:t xml:space="preserve">An Analysis of the Modern Curriculum Developer’s Role</w:t>
      </w:r>
    </w:p>
    <w:p>
      <w:pPr>
        <w:pStyle w:val="BodyText"/>
      </w:pPr>
      <w:r>
        <w:rPr>
          <w:bCs/>
          <w:b/>
        </w:rPr>
        <w:t xml:space="preserve">Abstract:</w:t>
      </w:r>
      <w:r>
        <w:br/>
      </w:r>
      <w:r>
        <w:t xml:space="preserve">This term paper examines the critical role of the Curriculum Developer within the evolving educational landscape of Kazakhstan, with a specific focus on Almaty. As Kazakhstan implements its national "Modernization of Education" strategy, the traditional boundaries between teaching and curriculum design are blurring. This paper explores how Curriculum Developers in Almaty must navigate international best practices while honoring local cultural contexts. It argues that effective curriculum development in this region requires a hybrid approach that integrates global digital competencies with indigenous knowledge systems, thereby preparing students for a competitive global economy without losing their cultural identity.</w:t>
      </w:r>
    </w:p>
    <w:bookmarkStart w:id="20" w:name="introduction"/>
    <w:p>
      <w:pPr>
        <w:pStyle w:val="Heading2"/>
      </w:pPr>
      <w:r>
        <w:t xml:space="preserve">1. Introduction</w:t>
      </w:r>
    </w:p>
    <w:p>
      <w:pPr>
        <w:pStyle w:val="FirstParagraph"/>
      </w:pPr>
      <w:r>
        <w:t xml:space="preserve">The educational sector in Kazakhstan is undergoing a profound transformation aimed at integrating the country into the global knowledge economy. At the heart of this transformation lies the curriculum—the roadmap for student learning, assessment, and skill acquisition. However, creating an effective curriculum is not merely an administrative task; it is a complex pedagogical challenge that requires specialized expertise. This term paper focuses on the professional identity and functional responsibilities of the Curriculum Developer within this dynamic context.</w:t>
      </w:r>
    </w:p>
    <w:p>
      <w:pPr>
        <w:pStyle w:val="BodyText"/>
      </w:pPr>
      <w:r>
        <w:t xml:space="preserve">In recent years, Almaty has emerged as the de facto capital of innovation and education in Kazakhstan. As a metropolitan hub hosting prestigious universities, international schools, and tech startups, Almaty serves as a testing ground for new educational models. Consequently, the role of the Curriculum Developer in this city is more significant than ever. These professionals are no longer just writers of textbooks; they are architects of learning experiences that must balance state requirements with market demands and cultural heritage.</w:t>
      </w:r>
    </w:p>
    <w:bookmarkEnd w:id="20"/>
    <w:bookmarkStart w:id="21" w:name="X9f5e7d3b265fa4deeb6694472b66bd92cea0c7f"/>
    <w:p>
      <w:pPr>
        <w:pStyle w:val="Heading2"/>
      </w:pPr>
      <w:r>
        <w:t xml:space="preserve">2. The Context: Educational Reform in Kazakhstan</w:t>
      </w:r>
    </w:p>
    <w:p>
      <w:pPr>
        <w:pStyle w:val="FirstParagraph"/>
      </w:pPr>
      <w:r>
        <w:t xml:space="preserve">To understand the current role of a Curriculum Developer, one must first understand the macro-level reforms occurring in Kazakhstan. The national government has launched several initiatives under the "Kazakhstan 2050" strategy and subsequent education modernization programs. These programs emphasize:</w:t>
      </w:r>
    </w:p>
    <w:p>
      <w:pPr>
        <w:numPr>
          <w:ilvl w:val="0"/>
          <w:numId w:val="1001"/>
        </w:numPr>
        <w:pStyle w:val="Compact"/>
      </w:pPr>
      <w:r>
        <w:rPr>
          <w:bCs/>
          <w:b/>
        </w:rPr>
        <w:t xml:space="preserve">Dual-Language Education:</w:t>
      </w:r>
      <w:r>
        <w:t xml:space="preserve"> </w:t>
      </w:r>
      <w:r>
        <w:t xml:space="preserve">Increasing proficiency in Kazakh and Russian, alongside English, to enhance global connectivity.</w:t>
      </w:r>
    </w:p>
    <w:p>
      <w:pPr>
        <w:numPr>
          <w:ilvl w:val="0"/>
          <w:numId w:val="1001"/>
        </w:numPr>
        <w:pStyle w:val="Compact"/>
      </w:pPr>
      <w:r>
        <w:rPr>
          <w:bCs/>
          <w:b/>
        </w:rPr>
        <w:t xml:space="preserve">Lifelong Learning:</w:t>
      </w:r>
      <w:r>
        <w:t xml:space="preserve"> </w:t>
      </w:r>
      <w:r>
        <w:t xml:space="preserve">Shifting from rote memorization to critical thinking, problem-solving, and creativity.</w:t>
      </w:r>
    </w:p>
    <w:p>
      <w:pPr>
        <w:numPr>
          <w:ilvl w:val="0"/>
          <w:numId w:val="1001"/>
        </w:numPr>
        <w:pStyle w:val="Compact"/>
      </w:pPr>
      <w:r>
        <w:rPr>
          <w:bCs/>
          <w:b/>
        </w:rPr>
        <w:t xml:space="preserve">Tech-Integration:</w:t>
      </w:r>
      <w:r>
        <w:t xml:space="preserve"> </w:t>
      </w:r>
      <w:r>
        <w:t xml:space="preserve">Incorporating coding, artificial intelligence basics, and digital literacy into core subjects from an early age.</w:t>
      </w:r>
    </w:p>
    <w:p>
      <w:pPr>
        <w:pStyle w:val="FirstParagraph"/>
      </w:pPr>
      <w:r>
        <w:t xml:space="preserve">In Almaty specifically, the concentration of international organizations and multinational corporations creates a unique demand for educational outcomes that align with global standards. The Curriculum Developer here acts as a bridge between national policy mandates set in Astana and the practical needs of local stakeholders, including parents, employers, and educators.</w:t>
      </w:r>
    </w:p>
    <w:bookmarkEnd w:id="21"/>
    <w:bookmarkStart w:id="25" w:name="X24b207b33579103f29585a003f142e1a07deba6"/>
    <w:p>
      <w:pPr>
        <w:pStyle w:val="Heading2"/>
      </w:pPr>
      <w:r>
        <w:t xml:space="preserve">3. Defining the Modern Curriculum Developer in Almaty</w:t>
      </w:r>
    </w:p>
    <w:p>
      <w:pPr>
        <w:pStyle w:val="FirstParagraph"/>
      </w:pPr>
      <w:r>
        <w:t xml:space="preserve">A Curriculum Developer is a specialist responsible for designing, implementing, and evaluating educational programs. In the context of Almaty’s diverse educational ecosystem—which ranges from state-run public schools to private international institutions like British or American curriculum-based schools—the developer must possess a versatile skill set.</w:t>
      </w:r>
    </w:p>
    <w:bookmarkStart w:id="22" w:name="strategic-alignment"/>
    <w:p>
      <w:pPr>
        <w:pStyle w:val="Heading3"/>
      </w:pPr>
      <w:r>
        <w:t xml:space="preserve">3.1 Strategic Alignment</w:t>
      </w:r>
    </w:p>
    <w:p>
      <w:pPr>
        <w:pStyle w:val="FirstParagraph"/>
      </w:pPr>
      <w:r>
        <w:t xml:space="preserve">The primary responsibility of the Curriculum Developer is strategic alignment. They must ensure that local educational content complies with the National Center for Scientific and Technical Information’s standards while simultaneously addressing international benchmarks such as PISA (Programme for International Student Assessment). In Almaty, this often involves navigating a dual-track system where developers must create materials that satisfy both state inspections and parental expectations for international recognition.</w:t>
      </w:r>
    </w:p>
    <w:bookmarkEnd w:id="22"/>
    <w:bookmarkStart w:id="23" w:name="cultural-localization"/>
    <w:p>
      <w:pPr>
        <w:pStyle w:val="Heading3"/>
      </w:pPr>
      <w:r>
        <w:t xml:space="preserve">2. Cultural Localization</w:t>
      </w:r>
    </w:p>
    <w:p>
      <w:pPr>
        <w:pStyle w:val="FirstParagraph"/>
      </w:pPr>
      <w:r>
        <w:t xml:space="preserve">A critical aspect of the Curriculum Developer’s work in Kazakhstan is localization. Global curricula often fail to resonate with students if they lack cultural relevance. The modern developer must integrate Kazakh history, literature, and ethical values into modern subjects. For instance, a science curriculum might link traditional ecological knowledge from the steppe regions with modern environmental science concepts taught in Almaty’s schools.</w:t>
      </w:r>
    </w:p>
    <w:bookmarkEnd w:id="23"/>
    <w:bookmarkStart w:id="24" w:name="digital-pedagogy"/>
    <w:p>
      <w:pPr>
        <w:pStyle w:val="Heading3"/>
      </w:pPr>
      <w:r>
        <w:t xml:space="preserve">3.2 Digital Pedagogy</w:t>
      </w:r>
    </w:p>
    <w:p>
      <w:pPr>
        <w:pStyle w:val="FirstParagraph"/>
      </w:pPr>
      <w:r>
        <w:t xml:space="preserve">With the rapid digitalization of Almaty’s infrastructure, Curriculum Developers are increasingly tasked with designing hybrid learning modules. This involves creating content for Learning Management Systems (LMS), developing interactive digital resources, and ensuring that remote learning components are as effective as in-person instruction. The developer must understand the technical constraints and opportunities available to Almaty’s students, many of whom have access to high-speed internet but may lack advanced hardware in rural districts surrounding the city.</w:t>
      </w:r>
    </w:p>
    <w:bookmarkEnd w:id="24"/>
    <w:bookmarkEnd w:id="25"/>
    <w:bookmarkStart w:id="26" w:name="X2527f382a098111b730751af2dd8b415e90a2bb"/>
    <w:p>
      <w:pPr>
        <w:pStyle w:val="Heading2"/>
      </w:pPr>
      <w:r>
        <w:t xml:space="preserve">4. Challenges Faced by Curriculum Developers</w:t>
      </w:r>
    </w:p>
    <w:p>
      <w:pPr>
        <w:pStyle w:val="FirstParagraph"/>
      </w:pPr>
      <w:r>
        <w:t xml:space="preserve">The role is not without significant challenges. One major hurdle is resistance to change among traditional educators who are accustomed to teacher-centered instruction. Curriculum Developers must not only design materials but also facilitate professional development for teachers, helping them transition into facilitators of learning.</w:t>
      </w:r>
    </w:p>
    <w:p>
      <w:pPr>
        <w:pStyle w:val="BodyText"/>
      </w:pPr>
      <w:r>
        <w:t xml:space="preserve">Furthermore, there is a tension between standardization and personalization. In Almaty’s competitive private school sector, there is pressure to offer personalized learning paths using AI-driven tools. However, in the public sector, resource limitations may restrict the ability to implement such high-tech solutions. The Curriculum Developer must be agile enough to create modular curricula that can be scaled or simplified depending on the resources available.</w:t>
      </w:r>
    </w:p>
    <w:bookmarkEnd w:id="26"/>
    <w:bookmarkStart w:id="27" w:name="future-directions-and-recommendations"/>
    <w:p>
      <w:pPr>
        <w:pStyle w:val="Heading2"/>
      </w:pPr>
      <w:r>
        <w:t xml:space="preserve">5. Future Directions and Recommendations</w:t>
      </w:r>
    </w:p>
    <w:p>
      <w:pPr>
        <w:pStyle w:val="FirstParagraph"/>
      </w:pPr>
      <w:r>
        <w:t xml:space="preserve">To enhance the effectiveness of Curriculum Developers in Kazakhstan, specifically within Almaty, several recommendations are proposed:</w:t>
      </w:r>
    </w:p>
    <w:p>
      <w:pPr>
        <w:numPr>
          <w:ilvl w:val="0"/>
          <w:numId w:val="1002"/>
        </w:numPr>
        <w:pStyle w:val="Compact"/>
      </w:pPr>
      <w:r>
        <w:rPr>
          <w:bCs/>
          <w:b/>
        </w:rPr>
        <w:t xml:space="preserve">Institutional Collaboration:</w:t>
      </w:r>
      <w:r>
        <w:t xml:space="preserve"> </w:t>
      </w:r>
      <w:r>
        <w:t xml:space="preserve">Establishing partnerships between Almaty’s universities (such as L.N. Gumilyov Eurasian National University) and international educational bodies to share best practices.</w:t>
      </w:r>
    </w:p>
    <w:p>
      <w:pPr>
        <w:numPr>
          <w:ilvl w:val="0"/>
          <w:numId w:val="1002"/>
        </w:numPr>
        <w:pStyle w:val="Compact"/>
      </w:pPr>
      <w:r>
        <w:rPr>
          <w:bCs/>
          <w:b/>
        </w:rPr>
        <w:t xml:space="preserve">Cross-Sector Engagement:</w:t>
      </w:r>
      <w:r>
        <w:t xml:space="preserve"> </w:t>
      </w:r>
      <w:r>
        <w:t xml:space="preserve">Involving industry leaders from Almaty’s IT and business sectors in the curriculum design process to ensure graduate employability.</w:t>
      </w:r>
    </w:p>
    <w:p>
      <w:pPr>
        <w:numPr>
          <w:ilvl w:val="0"/>
          <w:numId w:val="1002"/>
        </w:numPr>
        <w:pStyle w:val="Compact"/>
      </w:pPr>
      <w:r>
        <w:rPr>
          <w:bCs/>
          <w:b/>
        </w:rPr>
        <w:t xml:space="preserve">Ongoing Professional Development:</w:t>
      </w:r>
      <w:r>
        <w:t xml:space="preserve"> </w:t>
      </w:r>
      <w:r>
        <w:t xml:space="preserve">Creating continuous training programs for Curriculum Developers to keep pace with rapid advancements in educational technology and pedagogical theory.</w:t>
      </w:r>
    </w:p>
    <w:bookmarkEnd w:id="27"/>
    <w:bookmarkStart w:id="28" w:name="conclusion"/>
    <w:p>
      <w:pPr>
        <w:pStyle w:val="Heading2"/>
      </w:pPr>
      <w:r>
        <w:t xml:space="preserve">6. Conclusion</w:t>
      </w:r>
    </w:p>
    <w:p>
      <w:pPr>
        <w:pStyle w:val="FirstParagraph"/>
      </w:pPr>
      <w:r>
        <w:t xml:space="preserve">In conclusion, the Curriculum Developer plays a pivotal role in shaping the future of education in Kazakhstan. In Almaty, this role is particularly complex due to the city’s status as a cultural and economic crossroads. The successful developer is not just an academic but also a cultural mediator and a technological innovator. By balancing international standards with local realities, Curriculum Developers ensure that students in Almaty are equipped with the global competencies required for the 21st-century workforce while remaining rooted in their national identity.</w:t>
      </w:r>
    </w:p>
    <w:bookmarkEnd w:id="28"/>
    <w:bookmarkStart w:id="29" w:name="references"/>
    <w:p>
      <w:pPr>
        <w:pStyle w:val="Heading2"/>
      </w:pPr>
      <w:r>
        <w:t xml:space="preserve">References</w:t>
      </w:r>
    </w:p>
    <w:p>
      <w:pPr>
        <w:numPr>
          <w:ilvl w:val="0"/>
          <w:numId w:val="1003"/>
        </w:numPr>
        <w:pStyle w:val="Compact"/>
      </w:pPr>
      <w:r>
        <w:t xml:space="preserve">Kazakhstan Ministry of Education and Science. (2023). "State Program for the Development of Education and Science." Astana: Government Printer.</w:t>
      </w:r>
    </w:p>
    <w:p>
      <w:pPr>
        <w:numPr>
          <w:ilvl w:val="0"/>
          <w:numId w:val="1003"/>
        </w:numPr>
        <w:pStyle w:val="Compact"/>
      </w:pPr>
      <w:r>
        <w:t xml:space="preserve">Gumilyov, E. N., &amp; Al-Farabi, C. (Eds.). (2021). *Intercultural Dialogue in Central Asian Education*. Almaty: Eurasian National University Press.</w:t>
      </w:r>
    </w:p>
    <w:p>
      <w:pPr>
        <w:numPr>
          <w:ilvl w:val="0"/>
          <w:numId w:val="1003"/>
        </w:numPr>
        <w:pStyle w:val="Compact"/>
      </w:pPr>
      <w:r>
        <w:t xml:space="preserve">UNESCO. (2022). "Reimagining our futures together: A new social contract for education." Paris: United Nations Educational, Scientific and Cultural Organization.</w:t>
      </w:r>
    </w:p>
    <w:p>
      <w:pPr>
        <w:numPr>
          <w:ilvl w:val="0"/>
          <w:numId w:val="1003"/>
        </w:numPr>
        <w:pStyle w:val="Compact"/>
      </w:pPr>
      <w:r>
        <w:t xml:space="preserve">Keneshpayeva, A. (2024). *Digital Transformation in Almaty’s School System*. Journal of Central Asian Studies,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Kazakhstan, Almaty</dc:title>
  <dc:creator/>
  <cp:keywords/>
  <dcterms:created xsi:type="dcterms:W3CDTF">2026-07-29T05:46:30Z</dcterms:created>
  <dcterms:modified xsi:type="dcterms:W3CDTF">2026-07-29T05:46:30Z</dcterms:modified>
</cp:coreProperties>
</file>

<file path=docProps/custom.xml><?xml version="1.0" encoding="utf-8"?>
<Properties xmlns="http://schemas.openxmlformats.org/officeDocument/2006/custom-properties" xmlns:vt="http://schemas.openxmlformats.org/officeDocument/2006/docPropsVTypes"/>
</file>