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Qatar</w:t>
      </w:r>
      <w:r>
        <w:t xml:space="preserve"> </w:t>
      </w:r>
      <w:r>
        <w:t xml:space="preserve">Doha</w:t>
      </w:r>
    </w:p>
    <w:bookmarkStart w:id="27" w:name="X6a50ce2af195fa713242e1b40b43ad108eb5cc4"/>
    <w:p>
      <w:pPr>
        <w:pStyle w:val="Heading1"/>
      </w:pPr>
      <w:r>
        <w:t xml:space="preserve">The Strategic Role of the Curriculum Developer in Qatar Doha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Ministry of Education and Higher Education, State of Qatar</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global education, the integrity and efficacy of academic systems are paramount to national progress. Within this context, the role of a</w:t>
      </w:r>
      <w:r>
        <w:t xml:space="preserve"> </w:t>
      </w:r>
      <w:r>
        <w:rPr>
          <w:bCs/>
          <w:b/>
        </w:rPr>
        <w:t xml:space="preserve">Curriculum Developer</w:t>
      </w:r>
      <w:r>
        <w:t xml:space="preserve"> </w:t>
      </w:r>
      <w:r>
        <w:t xml:space="preserve">transcends mere content creation; it serves as a foundational pillar for societal transformation. This term paper examines the critical responsibilities and strategic importance of the</w:t>
      </w:r>
      <w:r>
        <w:t xml:space="preserve"> </w:t>
      </w:r>
      <w:r>
        <w:rPr>
          <w:bCs/>
          <w:b/>
        </w:rPr>
        <w:t xml:space="preserve">Curriculum Developer</w:t>
      </w:r>
      <w:r>
        <w:t xml:space="preserve">, with specific attention to the unique socio-cultural and economic environment of</w:t>
      </w:r>
      <w:r>
        <w:t xml:space="preserve"> </w:t>
      </w:r>
      <w:r>
        <w:rPr>
          <w:bCs/>
          <w:b/>
        </w:rPr>
        <w:t xml:space="preserve">Qatar Doha</w:t>
      </w:r>
      <w:r>
        <w:t xml:space="preserve">. As Qatar continues to realize its National Vision 2030, which prioritizes human development as the cornerstone of progress, educational institutions must produce graduates who are not only academically proficient but also culturally grounded and globally competitive. Therefore, understanding how a</w:t>
      </w:r>
      <w:r>
        <w:t xml:space="preserve"> </w:t>
      </w:r>
      <w:r>
        <w:rPr>
          <w:bCs/>
          <w:b/>
        </w:rPr>
        <w:t xml:space="preserve">Curriculum Developer</w:t>
      </w:r>
      <w:r>
        <w:t xml:space="preserve"> </w:t>
      </w:r>
      <w:r>
        <w:t xml:space="preserve">operates within</w:t>
      </w:r>
      <w:r>
        <w:t xml:space="preserve"> </w:t>
      </w:r>
      <w:r>
        <w:rPr>
          <w:bCs/>
          <w:b/>
        </w:rPr>
        <w:t xml:space="preserve">Qatar Doha</w:t>
      </w:r>
      <w:r>
        <w:t xml:space="preserve"> </w:t>
      </w:r>
      <w:r>
        <w:t xml:space="preserve">is essential for ensuring that the nation’s educational output aligns with its ambitious developmental goals.</w:t>
      </w:r>
    </w:p>
    <w:bookmarkEnd w:id="20"/>
    <w:bookmarkStart w:id="21" w:name="Xe2f79d17fd6c8720eeb4bc18d5d7b03b838462e"/>
    <w:p>
      <w:pPr>
        <w:pStyle w:val="Heading2"/>
      </w:pPr>
      <w:r>
        <w:t xml:space="preserve">II. The Mandate of National Vision 2030 in Educational Design</w:t>
      </w:r>
    </w:p>
    <w:p>
      <w:pPr>
        <w:pStyle w:val="FirstParagraph"/>
      </w:pPr>
      <w:r>
        <w:t xml:space="preserve">The development of any educational framework must begin with a clear understanding of the national objectives it seeks to support. For Qatar, this objective is defined by the Qatar National Vision 2030 (QNV 2030). A primary</w:t>
      </w:r>
      <w:r>
        <w:t xml:space="preserve"> </w:t>
      </w:r>
      <w:r>
        <w:rPr>
          <w:bCs/>
          <w:b/>
        </w:rPr>
        <w:t xml:space="preserve">Curriculum Developer</w:t>
      </w:r>
      <w:r>
        <w:t xml:space="preserve"> </w:t>
      </w:r>
      <w:r>
        <w:t xml:space="preserve">working in this region must possess a profound understanding of how to translate high-level policy goals into classroom-ready learning outcomes. The vision emphasizes four pillars: Human, Social, Economic, and Environmental Development. Consequently, the</w:t>
      </w:r>
      <w:r>
        <w:t xml:space="preserve"> </w:t>
      </w:r>
      <w:r>
        <w:rPr>
          <w:bCs/>
          <w:b/>
        </w:rPr>
        <w:t xml:space="preserve">Curriculum Developer</w:t>
      </w:r>
      <w:r>
        <w:t xml:space="preserve"> </w:t>
      </w:r>
      <w:r>
        <w:t xml:space="preserve">is tasked with integrating these pillars into subjects ranging from mathematics to social studies.</w:t>
      </w:r>
    </w:p>
    <w:p>
      <w:pPr>
        <w:pStyle w:val="BodyText"/>
      </w:pPr>
      <w:r>
        <w:t xml:space="preserve">In</w:t>
      </w:r>
      <w:r>
        <w:t xml:space="preserve"> </w:t>
      </w:r>
      <w:r>
        <w:rPr>
          <w:bCs/>
          <w:b/>
        </w:rPr>
        <w:t xml:space="preserve">Qatar Doha</w:t>
      </w:r>
      <w:r>
        <w:t xml:space="preserve">, this translates to a curriculum that fosters critical thinking and innovation while simultaneously preserving Islamic and Arab heritage. The challenge for the</w:t>
      </w:r>
      <w:r>
        <w:t xml:space="preserve"> </w:t>
      </w:r>
      <w:r>
        <w:rPr>
          <w:bCs/>
          <w:b/>
        </w:rPr>
        <w:t xml:space="preserve">Curriculum Developer</w:t>
      </w:r>
      <w:r>
        <w:t xml:space="preserve"> </w:t>
      </w:r>
      <w:r>
        <w:t xml:space="preserve">is twofold: they must modernize pedagogical approaches to meet international standards, often benchmarked against leading global educational systems, yet they must ensure that these modernizations do not erode the cultural identity of Qatari students. This balancing act requires a nuanced approach where digital literacy and STEM (Science, Technology, Engineering, and Mathematics) are taught alongside deep studies in Arabic language literature and Islamic ethics. The</w:t>
      </w:r>
      <w:r>
        <w:t xml:space="preserve"> </w:t>
      </w:r>
      <w:r>
        <w:rPr>
          <w:bCs/>
          <w:b/>
        </w:rPr>
        <w:t xml:space="preserve">Curriculum Developer</w:t>
      </w:r>
      <w:r>
        <w:t xml:space="preserve"> </w:t>
      </w:r>
      <w:r>
        <w:t xml:space="preserve">acts as the bridge between traditional values and futuristic aspirations.</w:t>
      </w:r>
    </w:p>
    <w:bookmarkEnd w:id="21"/>
    <w:bookmarkStart w:id="22" w:name="X8a39dbdf3f0e2a6e860048fd4d02ead111c5ff7"/>
    <w:p>
      <w:pPr>
        <w:pStyle w:val="Heading2"/>
      </w:pPr>
      <w:r>
        <w:t xml:space="preserve">III. Cultural Contextualization and Localization</w:t>
      </w:r>
    </w:p>
    <w:p>
      <w:pPr>
        <w:pStyle w:val="FirstParagraph"/>
      </w:pPr>
      <w:r>
        <w:t xml:space="preserve">A significant distinction between a generic curriculum developer and one operating in</w:t>
      </w:r>
      <w:r>
        <w:t xml:space="preserve"> </w:t>
      </w:r>
      <w:r>
        <w:rPr>
          <w:bCs/>
          <w:b/>
        </w:rPr>
        <w:t xml:space="preserve">Qatar Doha</w:t>
      </w:r>
      <w:r>
        <w:t xml:space="preserve">, is the necessity for deep cultural contextualization. The term "localization" refers to the process of adapting educational content so that it resonates with the local population. In</w:t>
      </w:r>
      <w:r>
        <w:t xml:space="preserve"> </w:t>
      </w:r>
      <w:r>
        <w:rPr>
          <w:bCs/>
          <w:b/>
        </w:rPr>
        <w:t xml:space="preserve">Qatar Doha</w:t>
      </w:r>
      <w:r>
        <w:t xml:space="preserve">, where society is a blend of indigenous Qatari culture and a diverse expatriate community, this task is complex. A skilled</w:t>
      </w:r>
      <w:r>
        <w:t xml:space="preserve"> </w:t>
      </w:r>
      <w:r>
        <w:rPr>
          <w:bCs/>
          <w:b/>
        </w:rPr>
        <w:t xml:space="preserve">Curriculum Developer</w:t>
      </w:r>
      <w:r>
        <w:t xml:space="preserve"> </w:t>
      </w:r>
      <w:r>
        <w:t xml:space="preserve">must create materials that are inclusive yet distinctly Qatari in their core identity.</w:t>
      </w:r>
    </w:p>
    <w:p>
      <w:pPr>
        <w:pStyle w:val="BodyText"/>
      </w:pPr>
      <w:r>
        <w:t xml:space="preserve">This involves selecting case studies, historical narratives, and literary works that reflect the Gulf region’s history and values. For instance, when teaching geography or social sciences in schools across</w:t>
      </w:r>
      <w:r>
        <w:t xml:space="preserve"> </w:t>
      </w:r>
      <w:r>
        <w:rPr>
          <w:bCs/>
          <w:b/>
        </w:rPr>
        <w:t xml:space="preserve">Qatar Doha</w:t>
      </w:r>
      <w:r>
        <w:t xml:space="preserve">, the curriculum must highlight local environmental challenges such as desert conservation and water security, issues that are immediately relevant to students living in this specific geographic context. By doing so, the</w:t>
      </w:r>
      <w:r>
        <w:t xml:space="preserve"> </w:t>
      </w:r>
      <w:r>
        <w:rPr>
          <w:bCs/>
          <w:b/>
        </w:rPr>
        <w:t xml:space="preserve">Curriculum Developer</w:t>
      </w:r>
      <w:r>
        <w:t xml:space="preserve"> </w:t>
      </w:r>
      <w:r>
        <w:t xml:space="preserve">ensures that education is not abstract but applicable to the student’s lived experience. Furthermore, the integration of Arabic as a medium of instruction for key subjects requires specialized linguistic adaptation by the</w:t>
      </w:r>
      <w:r>
        <w:t xml:space="preserve"> </w:t>
      </w:r>
      <w:r>
        <w:rPr>
          <w:bCs/>
          <w:b/>
        </w:rPr>
        <w:t xml:space="preserve">Curriculum Developer</w:t>
      </w:r>
      <w:r>
        <w:t xml:space="preserve">, ensuring that technical terminology in sciences and arts is accurately translated and culturally appropriate.</w:t>
      </w:r>
    </w:p>
    <w:bookmarkEnd w:id="22"/>
    <w:bookmarkStart w:id="23" w:name="X38ebbc13bf6528385e0018309fa6a085ee876d7"/>
    <w:p>
      <w:pPr>
        <w:pStyle w:val="Heading2"/>
      </w:pPr>
      <w:r>
        <w:t xml:space="preserve">IV. Integration of Technology and Innovation</w:t>
      </w:r>
    </w:p>
    <w:p>
      <w:pPr>
        <w:pStyle w:val="FirstParagraph"/>
      </w:pPr>
      <w:r>
        <w:rPr>
          <w:bCs/>
          <w:b/>
        </w:rPr>
        <w:t xml:space="preserve">Qatar Doha</w:t>
      </w:r>
      <w:r>
        <w:t xml:space="preserve"> </w:t>
      </w:r>
      <w:r>
        <w:t xml:space="preserve">has positioned itself as a hub for technological advancement, heavily investing in smart city infrastructure and digital education platforms. Consequently, the role of the</w:t>
      </w:r>
      <w:r>
        <w:t xml:space="preserve"> </w:t>
      </w:r>
      <w:r>
        <w:rPr>
          <w:bCs/>
          <w:b/>
        </w:rPr>
        <w:t xml:space="preserve">Curriculum Developer</w:t>
      </w:r>
      <w:r>
        <w:t xml:space="preserve">, here must encompass digital pedagogy. It is no longer sufficient to simply include computers in classrooms; the curriculum itself must be designed with technology at its core. This means developing modules that promote computational thinking, artificial intelligence literacy, and responsible digital citizenship.</w:t>
      </w:r>
    </w:p>
    <w:p>
      <w:pPr>
        <w:pStyle w:val="BodyText"/>
      </w:pPr>
      <w:r>
        <w:t xml:space="preserve">In practice, a</w:t>
      </w:r>
      <w:r>
        <w:t xml:space="preserve"> </w:t>
      </w:r>
      <w:r>
        <w:rPr>
          <w:bCs/>
          <w:b/>
        </w:rPr>
        <w:t xml:space="preserve">Curriculum Developer</w:t>
      </w:r>
      <w:r>
        <w:t xml:space="preserve"> </w:t>
      </w:r>
      <w:r>
        <w:t xml:space="preserve">working in this region collaborates closely with technologists to create interactive learning environments. For example, science curricula may incorporate virtual reality simulations of laboratory experiments, allowing students in</w:t>
      </w:r>
      <w:r>
        <w:t xml:space="preserve"> </w:t>
      </w:r>
      <w:r>
        <w:rPr>
          <w:bCs/>
          <w:b/>
        </w:rPr>
        <w:t xml:space="preserve">Qatar Doha</w:t>
      </w:r>
      <w:r>
        <w:t xml:space="preserve"> </w:t>
      </w:r>
      <w:r>
        <w:t xml:space="preserve">to conduct hazardous experiments safely and efficiently. This approach not only enhances engagement but also prepares students for a workforce that is increasingly digitized. The</w:t>
      </w:r>
      <w:r>
        <w:t xml:space="preserve"> </w:t>
      </w:r>
      <w:r>
        <w:rPr>
          <w:bCs/>
          <w:b/>
        </w:rPr>
        <w:t xml:space="preserve">Curriculum Developer</w:t>
      </w:r>
      <w:r>
        <w:t xml:space="preserve">, must therefore stay abreast of global technological trends and assess which tools are pedagogically sound before integrating them into the national framework. This ensures that technology serves as an enabler of learning rather than a distraction.</w:t>
      </w:r>
    </w:p>
    <w:bookmarkEnd w:id="23"/>
    <w:bookmarkStart w:id="24" w:name="X9f82e36e1ee5442f7d6e37313e9cb1f12c0f699"/>
    <w:p>
      <w:pPr>
        <w:pStyle w:val="Heading2"/>
      </w:pPr>
      <w:r>
        <w:t xml:space="preserve">V. Alignment with Global Standards and International Benchmarking</w:t>
      </w:r>
    </w:p>
    <w:p>
      <w:pPr>
        <w:pStyle w:val="FirstParagraph"/>
      </w:pPr>
      <w:r>
        <w:t xml:space="preserve">To ensure the global competitiveness of its graduates, Qatar places a high premium on international accreditation and benchmarking. Schools in</w:t>
      </w:r>
      <w:r>
        <w:t xml:space="preserve"> </w:t>
      </w:r>
      <w:r>
        <w:rPr>
          <w:bCs/>
          <w:b/>
        </w:rPr>
        <w:t xml:space="preserve">Qatar Doha</w:t>
      </w:r>
      <w:r>
        <w:t xml:space="preserve">, whether private or public, often seek recognition from bodies such as the Council of International Schools (CIS) or AdvancED. A proficient</w:t>
      </w:r>
      <w:r>
        <w:t xml:space="preserve"> </w:t>
      </w:r>
      <w:r>
        <w:rPr>
          <w:bCs/>
          <w:b/>
        </w:rPr>
        <w:t xml:space="preserve">Curriculum Developer</w:t>
      </w:r>
      <w:r>
        <w:t xml:space="preserve">, is instrumental in aligning local syllabi with these international standards without compromising national priorities.</w:t>
      </w:r>
    </w:p>
    <w:p>
      <w:pPr>
        <w:pStyle w:val="BodyText"/>
      </w:pPr>
      <w:r>
        <w:t xml:space="preserve">This alignment process involves rigorous analysis of global best practices in education. The</w:t>
      </w:r>
      <w:r>
        <w:t xml:space="preserve"> </w:t>
      </w:r>
      <w:r>
        <w:rPr>
          <w:bCs/>
          <w:b/>
        </w:rPr>
        <w:t xml:space="preserve">Curriculum Developer</w:t>
      </w:r>
      <w:r>
        <w:t xml:space="preserve">, compares local outcomes with those from high-performing education systems such as those in Singapore, Finland, or Canada. By identifying gaps and strengths, they can propose revisions that raise the quality of education in</w:t>
      </w:r>
      <w:r>
        <w:t xml:space="preserve"> </w:t>
      </w:r>
      <w:r>
        <w:rPr>
          <w:bCs/>
          <w:b/>
        </w:rPr>
        <w:t xml:space="preserve">Qatar Doha</w:t>
      </w:r>
      <w:r>
        <w:t xml:space="preserve">. For example, if international benchmarks emphasize project-based learning over rote memorization, the</w:t>
      </w:r>
      <w:r>
        <w:t xml:space="preserve"> </w:t>
      </w:r>
      <w:r>
        <w:rPr>
          <w:bCs/>
          <w:b/>
        </w:rPr>
        <w:t xml:space="preserve">Curriculum Developer</w:t>
      </w:r>
      <w:r>
        <w:t xml:space="preserve">, must design assessment strategies that reward creativity and collaboration. This global perspective ensures that a student graduating from a school in</w:t>
      </w:r>
    </w:p>
    <w:p>
      <w:pPr>
        <w:pStyle w:val="BodyText"/>
      </w:pPr>
      <w:r>
        <w:t xml:space="preserve">Qatar Doha is recognized and respected by universities and employers worldwide.</w:t>
      </w:r>
    </w:p>
    <w:bookmarkEnd w:id="24"/>
    <w:bookmarkStart w:id="25" w:name="vi.-conclusion"/>
    <w:p>
      <w:pPr>
        <w:pStyle w:val="Heading2"/>
      </w:pPr>
      <w:r>
        <w:t xml:space="preserve">VI. Conclusion</w:t>
      </w:r>
    </w:p>
    <w:p>
      <w:pPr>
        <w:pStyle w:val="FirstParagraph"/>
      </w:pPr>
      <w:r>
        <w:t xml:space="preserve">In conclusion, the role of the Curriculum Developer, in the context of Qatar Doha,, is multifaceted and critically important. It requires a professional who can navigate the intersection of tradition and modernity, local culture and global standards, and theoretical knowledge and practical application. As Qatar continues to invest heavily in its human capital as part of its National Vision 2030, the demand for high-quality educational frameworks will only increase. The Curriculum Developer,, therefore, holds the key to unlocking the potential of Qatari youth. By creating curricula that are culturally resonant, technologically advanced, and internationally competitive, these professionals ensure that</w:t>
      </w:r>
      <w:r>
        <w:t xml:space="preserve"> </w:t>
      </w:r>
      <w:r>
        <w:rPr>
          <w:bCs/>
          <w:b/>
        </w:rPr>
        <w:t xml:space="preserve">Qatar Doha</w:t>
      </w:r>
      <w:r>
        <w:t xml:space="preserve"> </w:t>
      </w:r>
      <w:r>
        <w:t xml:space="preserve">remains a beacon of educational excellence in the Middle East and beyond. The success of this endeavor depends on the continued support for curriculum development initiatives and the empowerment of educators who are trained to execute these complex designs effectively.</w:t>
      </w:r>
    </w:p>
    <w:p>
      <w:r>
        <w:pict>
          <v:rect style="width:0;height:1.5pt" o:hralign="center" o:hrstd="t" o:hr="t"/>
        </w:pict>
      </w:r>
    </w:p>
    <w:bookmarkEnd w:id="25"/>
    <w:bookmarkStart w:id="26" w:name="vii.-references"/>
    <w:p>
      <w:pPr>
        <w:pStyle w:val="Heading2"/>
      </w:pPr>
      <w:r>
        <w:t xml:space="preserve">VII. References</w:t>
      </w:r>
    </w:p>
    <w:p>
      <w:pPr>
        <w:pStyle w:val="FirstParagraph"/>
      </w:pPr>
      <w:r>
        <w:rPr>
          <w:iCs/>
          <w:i/>
        </w:rPr>
        <w:t xml:space="preserve">(Note: In a formal academic submission, specific citations from Ministry of Education and Higher Education reports, UNESCO guidelines on education in the Arab region, and Qatar National Vision 2030 documents would be listed here.)</w:t>
      </w:r>
    </w:p>
    <w:p>
      <w:pPr>
        <w:numPr>
          <w:ilvl w:val="0"/>
          <w:numId w:val="1001"/>
        </w:numPr>
        <w:pStyle w:val="Compact"/>
      </w:pPr>
      <w:r>
        <w:t xml:space="preserve">Ministry of Education and Higher Education. (2023). *Strategic Plan for the Qatar National Curriculum*.</w:t>
      </w:r>
    </w:p>
    <w:p>
      <w:pPr>
        <w:numPr>
          <w:ilvl w:val="0"/>
          <w:numId w:val="1001"/>
        </w:numPr>
        <w:pStyle w:val="Compact"/>
      </w:pPr>
      <w:r>
        <w:t xml:space="preserve">The Supreme Council for Planning, Coordination and Reform. (2008). *Qatar National Vision 2030*.</w:t>
      </w:r>
    </w:p>
    <w:p>
      <w:pPr>
        <w:numPr>
          <w:ilvl w:val="0"/>
          <w:numId w:val="1001"/>
        </w:numPr>
        <w:pStyle w:val="Compact"/>
      </w:pPr>
      <w:r>
        <w:t xml:space="preserve">UNESCO Institute for Statistics. (2021). *Education Indicators in the Arab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Curriculum Developer in Qatar Doha</dc:title>
  <dc:creator/>
  <dc:language>en</dc:language>
  <cp:keywords/>
  <dcterms:created xsi:type="dcterms:W3CDTF">2026-07-29T09:33:56Z</dcterms:created>
  <dcterms:modified xsi:type="dcterms:W3CDTF">2026-07-29T09:33:56Z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