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Turkey</w:t>
      </w:r>
      <w:r>
        <w:t xml:space="preserve"> </w:t>
      </w:r>
      <w:r>
        <w:t xml:space="preserve">Ankara</w:t>
      </w:r>
    </w:p>
    <w:bookmarkStart w:id="29" w:name="X7e3fbb5604b7586cb83910b94f641e3e9e461f7"/>
    <w:p>
      <w:pPr>
        <w:pStyle w:val="Heading1"/>
      </w:pPr>
      <w:r>
        <w:t xml:space="preserve">The Role and Evolution of the Curriculum Developer in Turkey Ankara</w:t>
      </w:r>
    </w:p>
    <w:p>
      <w:pPr>
        <w:pStyle w:val="FirstParagraph"/>
      </w:pPr>
      <w:r>
        <w:rPr>
          <w:bCs/>
          <w:b/>
        </w:rPr>
        <w:t xml:space="preserve">A Term Paper on Educational Strategy, Policy Implementation, and Pedagogical Innovation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Educational Administration and Curriculum Theory</w:t>
      </w:r>
      <w:r>
        <w:br/>
      </w:r>
      <w:r>
        <w:rPr>
          <w:bCs/>
          <w:b/>
        </w:rPr>
        <w:t xml:space="preserve">Jurisdictional Focus:</w:t>
      </w:r>
      <w:r>
        <w:t xml:space="preserve"> </w:t>
      </w:r>
      <w:r>
        <w:t xml:space="preserve">Turkey Ankara</w:t>
      </w:r>
    </w:p>
    <w:bookmarkStart w:id="20" w:name="i.-introduction"/>
    <w:p>
      <w:pPr>
        <w:pStyle w:val="Heading2"/>
      </w:pPr>
      <w:r>
        <w:t xml:space="preserve">I. Introduction</w:t>
      </w:r>
    </w:p>
    <w:p>
      <w:pPr>
        <w:pStyle w:val="FirstParagraph"/>
      </w:pPr>
      <w:r>
        <w:t xml:space="preserve">The landscape of education is currently undergoing a seismic shift globally, driven by technological advancements, globalization, and changing societal needs. Within this context, the figure of the</w:t>
      </w:r>
      <w:r>
        <w:t xml:space="preserve"> </w:t>
      </w:r>
      <w:r>
        <w:rPr>
          <w:bCs/>
          <w:b/>
        </w:rPr>
        <w:t xml:space="preserve">Curriculum Developer</w:t>
      </w:r>
      <w:r>
        <w:t xml:space="preserve"> </w:t>
      </w:r>
      <w:r>
        <w:t xml:space="preserve">has emerged not merely as an administrative functionary but as a critical architect of national identity and future competitiveness. This term paper examines the specific role, responsibilities, and challenges faced by</w:t>
      </w:r>
      <w:r>
        <w:t xml:space="preserve"> </w:t>
      </w:r>
      <w:r>
        <w:rPr>
          <w:bCs/>
          <w:b/>
        </w:rPr>
        <w:t xml:space="preserve">Curriculum Developers</w:t>
      </w:r>
      <w:r>
        <w:t xml:space="preserve">, with a particular focus on their operational context in Ankara, Turkey. As the capital city and the epicenter of political and educational policy-making in Turkey, Ankara serves as a unique microcosm for understanding how national curricular standards are translated into classroom realities. The synergy between high-level policy formulation and ground-level implementation defines the modern mandate of a</w:t>
      </w:r>
      <w:r>
        <w:t xml:space="preserve"> </w:t>
      </w:r>
      <w:r>
        <w:rPr>
          <w:bCs/>
          <w:b/>
        </w:rPr>
        <w:t xml:space="preserve">Curriculum Developer</w:t>
      </w:r>
      <w:r>
        <w:t xml:space="preserve"> </w:t>
      </w:r>
      <w:r>
        <w:t xml:space="preserve">operating within the complex framework of Turkish education.</w:t>
      </w:r>
    </w:p>
    <w:p>
      <w:pPr>
        <w:pStyle w:val="BodyText"/>
      </w:pPr>
      <w:r>
        <w:t xml:space="preserve">The Ministry of National Education (MEB) in Turkey has historically centralized curriculum design, but recent reforms have necessitated a more nuanced approach that incorporates local contexts while maintaining national standards. In Ankara, where elite institutions converge with diverse socio-economic districts, the</w:t>
      </w:r>
      <w:r>
        <w:t xml:space="preserve"> </w:t>
      </w:r>
      <w:r>
        <w:rPr>
          <w:bCs/>
          <w:b/>
        </w:rPr>
        <w:t xml:space="preserve">Curriculum Developer</w:t>
      </w:r>
      <w:r>
        <w:t xml:space="preserve"> </w:t>
      </w:r>
      <w:r>
        <w:t xml:space="preserve">must balance these disparities. This paper argues that the effectiveness of educational reform in Turkey is directly contingent upon the capacity and autonomy granted to</w:t>
      </w:r>
      <w:r>
        <w:t xml:space="preserve"> </w:t>
      </w:r>
      <w:r>
        <w:rPr>
          <w:bCs/>
          <w:b/>
        </w:rPr>
        <w:t xml:space="preserve">Curriculum Developers</w:t>
      </w:r>
      <w:r>
        <w:t xml:space="preserve">, particularly those stationed or operating within the administrative hubs of Ankara.</w:t>
      </w:r>
    </w:p>
    <w:bookmarkEnd w:id="20"/>
    <w:bookmarkStart w:id="21" w:name="Xe04a909ca000cafb99fd7713f48b73ca047e148"/>
    <w:p>
      <w:pPr>
        <w:pStyle w:val="Heading2"/>
      </w:pPr>
      <w:r>
        <w:t xml:space="preserve">II. The Historical Context of Curriculum Development in Turkey</w:t>
      </w:r>
    </w:p>
    <w:p>
      <w:pPr>
        <w:pStyle w:val="FirstParagraph"/>
      </w:pPr>
      <w:r>
        <w:t xml:space="preserve">To understand the contemporary role of the</w:t>
      </w:r>
      <w:r>
        <w:t xml:space="preserve"> </w:t>
      </w:r>
      <w:r>
        <w:rPr>
          <w:bCs/>
          <w:b/>
        </w:rPr>
        <w:t xml:space="preserve">Curriculum Developer</w:t>
      </w:r>
      <w:r>
        <w:t xml:space="preserve">, one must first appreciate the historical trajectory of education in Turkey. For decades, curriculum development was a top-down process dictated by centralized authorities in Ankara. However, with the Bologna Process integration and subsequent EU accession talks (even amidst current political shifts), there has been a push toward competency-based education rather than rote memorization.</w:t>
      </w:r>
    </w:p>
    <w:p>
      <w:pPr>
        <w:pStyle w:val="BodyText"/>
      </w:pPr>
      <w:r>
        <w:t xml:space="preserve">In Ankara, this transition has been most visible. The city hosts the headquarters of major educational research institutes and teacher training academies. Here,</w:t>
      </w:r>
      <w:r>
        <w:t xml:space="preserve"> </w:t>
      </w:r>
      <w:r>
        <w:rPr>
          <w:bCs/>
          <w:b/>
        </w:rPr>
        <w:t xml:space="preserve">Curriculum Developers</w:t>
      </w:r>
      <w:r>
        <w:t xml:space="preserve"> </w:t>
      </w:r>
      <w:r>
        <w:t xml:space="preserve">are tasked with deconstructing old pedagogical models and reconstructing them to meet modern standards. This involves aligning Turkish educational outcomes with international benchmarks such as PISA (Programme for International Student Assessment). The pressure on</w:t>
      </w:r>
      <w:r>
        <w:t xml:space="preserve"> </w:t>
      </w:r>
      <w:r>
        <w:rPr>
          <w:bCs/>
          <w:b/>
        </w:rPr>
        <w:t xml:space="preserve">Curriculum Developers</w:t>
      </w:r>
      <w:r>
        <w:t xml:space="preserve"> </w:t>
      </w:r>
      <w:r>
        <w:t xml:space="preserve">in Ankara is therefore dual: they must respect Turkey’s cultural and linguistic heritage while simultaneously modernizing the curriculum to ensure its graduates are competitive on a global stage.</w:t>
      </w:r>
    </w:p>
    <w:bookmarkEnd w:id="21"/>
    <w:bookmarkStart w:id="25" w:name="Xcb49e501830e8e9c3bf29244815aa2bf43bde60"/>
    <w:p>
      <w:pPr>
        <w:pStyle w:val="Heading2"/>
      </w:pPr>
      <w:r>
        <w:t xml:space="preserve">III. The Role of the Curriculum Developer in Ankara</w:t>
      </w:r>
    </w:p>
    <w:p>
      <w:pPr>
        <w:pStyle w:val="FirstParagraph"/>
      </w:pPr>
      <w:r>
        <w:t xml:space="preserve">The responsibilities of a</w:t>
      </w:r>
      <w:r>
        <w:t xml:space="preserve"> </w:t>
      </w:r>
      <w:r>
        <w:rPr>
          <w:bCs/>
          <w:b/>
        </w:rPr>
        <w:t xml:space="preserve">Curriculum Developer</w:t>
      </w:r>
      <w:r>
        <w:t xml:space="preserve"> </w:t>
      </w:r>
      <w:r>
        <w:t xml:space="preserve">in Turkey, particularly within the capital region of Ankara, extend far beyond writing syllabi. Their role is multidimensional, encompassing policy analysis, stakeholder engagement, and instructional design.</w:t>
      </w:r>
    </w:p>
    <w:bookmarkStart w:id="22" w:name="Xe90cfadef51a65f33791f8b3308e35527f9d23e"/>
    <w:p>
      <w:pPr>
        <w:pStyle w:val="Heading3"/>
      </w:pPr>
      <w:r>
        <w:t xml:space="preserve">A. Alignment with National Standards and International Benchmarks</w:t>
      </w:r>
    </w:p>
    <w:p>
      <w:pPr>
        <w:pStyle w:val="FirstParagraph"/>
      </w:pPr>
      <w:r>
        <w:t xml:space="preserve">In Ankara,</w:t>
      </w:r>
      <w:r>
        <w:t xml:space="preserve"> </w:t>
      </w:r>
      <w:r>
        <w:rPr>
          <w:bCs/>
          <w:b/>
        </w:rPr>
        <w:t xml:space="preserve">Curriculum Developers</w:t>
      </w:r>
      <w:r>
        <w:t xml:space="preserve"> </w:t>
      </w:r>
      <w:r>
        <w:t xml:space="preserve">work closely with the MEB to ensure that local school programs align with the "National Education Basic Law." However, they also serve as bridges to international best practices. For instance, in STEM (Science, Technology, Engineering, and Mathematics) education initiatives launched from Ankara-based research centers,</w:t>
      </w:r>
      <w:r>
        <w:t xml:space="preserve"> </w:t>
      </w:r>
      <w:r>
        <w:rPr>
          <w:bCs/>
          <w:b/>
        </w:rPr>
        <w:t xml:space="preserve">Curriculum Developers</w:t>
      </w:r>
      <w:r>
        <w:t xml:space="preserve"> </w:t>
      </w:r>
      <w:r>
        <w:t xml:space="preserve">are responsible for integrating coding and robotics into primary education. This requires a deep understanding of both technical skills and pedagogical methods that foster critical thinking.</w:t>
      </w:r>
    </w:p>
    <w:bookmarkEnd w:id="22"/>
    <w:bookmarkStart w:id="23" w:name="Xb137144b2401a9df746d67df5ecd34244bb8dff"/>
    <w:p>
      <w:pPr>
        <w:pStyle w:val="Heading3"/>
      </w:pPr>
      <w:r>
        <w:t xml:space="preserve">B. Stakeholder Engagement in a Diverse Metropolis</w:t>
      </w:r>
    </w:p>
    <w:p>
      <w:pPr>
        <w:pStyle w:val="FirstParagraph"/>
      </w:pPr>
      <w:r>
        <w:t xml:space="preserve">Ankara is not monolithic; it contains affluent neighborhoods like Çankaya alongside more modest districts like Keçiören or Etimesgut. A</w:t>
      </w:r>
      <w:r>
        <w:t xml:space="preserve"> </w:t>
      </w:r>
      <w:r>
        <w:rPr>
          <w:bCs/>
          <w:b/>
        </w:rPr>
        <w:t xml:space="preserve">Curriculum Developer</w:t>
      </w:r>
      <w:r>
        <w:t xml:space="preserve"> </w:t>
      </w:r>
      <w:r>
        <w:t xml:space="preserve">must recognize these socio-economic variances. In Ankara, developers often collaborate with local school principals, parent associations, and community leaders to ensure that the curriculum is accessible and relevant to all students. This participatory approach is a hallmark of modern curriculum theory, moving away from the rigid centralization of the past.</w:t>
      </w:r>
    </w:p>
    <w:bookmarkEnd w:id="23"/>
    <w:bookmarkStart w:id="24" w:name="c.-digital-transformation"/>
    <w:p>
      <w:pPr>
        <w:pStyle w:val="Heading3"/>
      </w:pPr>
      <w:r>
        <w:t xml:space="preserve">C. Digital Transformation</w:t>
      </w:r>
    </w:p>
    <w:p>
      <w:pPr>
        <w:pStyle w:val="FirstParagraph"/>
      </w:pPr>
      <w:r>
        <w:t xml:space="preserve">The acceleration of digital learning technologies post-2020 has elevated the role of the</w:t>
      </w:r>
      <w:r>
        <w:t xml:space="preserve"> </w:t>
      </w:r>
      <w:r>
        <w:rPr>
          <w:bCs/>
          <w:b/>
        </w:rPr>
        <w:t xml:space="preserve">Curriculum Developer</w:t>
      </w:r>
      <w:r>
        <w:t xml:space="preserve">. In Ankara, where internet infrastructure is generally robust compared to rural Anatolia,</w:t>
      </w:r>
      <w:r>
        <w:t xml:space="preserve"> </w:t>
      </w:r>
      <w:r>
        <w:rPr>
          <w:bCs/>
          <w:b/>
        </w:rPr>
        <w:t xml:space="preserve">Curriculum Developers</w:t>
      </w:r>
      <w:r>
        <w:t xml:space="preserve"> </w:t>
      </w:r>
      <w:r>
        <w:t xml:space="preserve">are tasked with designing hybrid learning models. They must create content that is compatible with platforms like EBA (Education Information Network), ensuring that digital resources enhance rather than distract from traditional pedagogical goals.</w:t>
      </w:r>
    </w:p>
    <w:bookmarkEnd w:id="24"/>
    <w:bookmarkEnd w:id="25"/>
    <w:bookmarkStart w:id="26" w:name="X59378dfea695c4da3eb6f6ba910748f56b763ac"/>
    <w:p>
      <w:pPr>
        <w:pStyle w:val="Heading2"/>
      </w:pPr>
      <w:r>
        <w:t xml:space="preserve">IV. Challenges Facing Curriculum Developers in Turkey Ankara</w:t>
      </w:r>
    </w:p>
    <w:p>
      <w:pPr>
        <w:pStyle w:val="FirstParagraph"/>
      </w:pPr>
      <w:r>
        <w:t xml:space="preserve">Despite the clear mandate,</w:t>
      </w:r>
      <w:r>
        <w:t xml:space="preserve"> </w:t>
      </w:r>
      <w:r>
        <w:rPr>
          <w:bCs/>
          <w:b/>
        </w:rPr>
        <w:t xml:space="preserve">Curriculum Developers</w:t>
      </w:r>
      <w:r>
        <w:t xml:space="preserve"> </w:t>
      </w:r>
      <w:r>
        <w:t xml:space="preserve">in Ankara face significant hurdles. The primary challenge is political volatility. Changes in government administration can lead to sudden shifts in educational priorities, requiring</w:t>
      </w:r>
      <w:r>
        <w:t xml:space="preserve"> </w:t>
      </w:r>
      <w:r>
        <w:rPr>
          <w:bCs/>
          <w:b/>
        </w:rPr>
        <w:t xml:space="preserve">Curriculum Developers</w:t>
      </w:r>
      <w:r>
        <w:t xml:space="preserve"> </w:t>
      </w:r>
      <w:r>
        <w:t xml:space="preserve">to adapt rapidly. This lack of long-term stability can hinder the iterative process necessary for effective curriculum design.</w:t>
      </w:r>
    </w:p>
    <w:p>
      <w:pPr>
        <w:pStyle w:val="BodyText"/>
      </w:pPr>
      <w:r>
        <w:t xml:space="preserve">Additionally, there is a persistent gap between policy and practice. While</w:t>
      </w:r>
      <w:r>
        <w:t xml:space="preserve"> </w:t>
      </w:r>
      <w:r>
        <w:rPr>
          <w:bCs/>
          <w:b/>
        </w:rPr>
        <w:t xml:space="preserve">Curriculum Developers</w:t>
      </w:r>
      <w:r>
        <w:t xml:space="preserve"> </w:t>
      </w:r>
      <w:r>
        <w:t xml:space="preserve">in Ankara may design innovative frameworks, teachers in classrooms across the city may lack the training or resources to implement them effectively. Bridging this implementation gap requires continuous professional development programs, another key responsibility of the</w:t>
      </w:r>
      <w:r>
        <w:t xml:space="preserve"> </w:t>
      </w:r>
      <w:r>
        <w:rPr>
          <w:bCs/>
          <w:b/>
        </w:rPr>
        <w:t xml:space="preserve">Curriculum Developer</w:t>
      </w:r>
      <w:r>
        <w:t xml:space="preserve">.</w:t>
      </w:r>
    </w:p>
    <w:bookmarkEnd w:id="26"/>
    <w:bookmarkStart w:id="27" w:name="v.-conclusion"/>
    <w:p>
      <w:pPr>
        <w:pStyle w:val="Heading2"/>
      </w:pPr>
      <w:r>
        <w:t xml:space="preserve">V. Conclusion</w:t>
      </w:r>
    </w:p>
    <w:p>
      <w:pPr>
        <w:pStyle w:val="FirstParagraph"/>
      </w:pPr>
      <w:r>
        <w:t xml:space="preserve">In conclusion, the</w:t>
      </w:r>
      <w:r>
        <w:t xml:space="preserve"> </w:t>
      </w:r>
      <w:r>
        <w:rPr>
          <w:bCs/>
          <w:b/>
        </w:rPr>
        <w:t xml:space="preserve">Curriculum Developer</w:t>
      </w:r>
      <w:r>
        <w:t xml:space="preserve">, particularly within the strategic context of Turkey Ankara, plays a pivotal role in shaping the future of Turkish society. They are not just writers of documents but architects of cognitive frameworks for millions of students. As Ankara continues to position itself as a regional hub for education and diplomacy, the work done by</w:t>
      </w:r>
      <w:r>
        <w:t xml:space="preserve"> </w:t>
      </w:r>
      <w:r>
        <w:rPr>
          <w:bCs/>
          <w:b/>
        </w:rPr>
        <w:t xml:space="preserve">Curriculum Developers</w:t>
      </w:r>
      <w:r>
        <w:t xml:space="preserve"> </w:t>
      </w:r>
      <w:r>
        <w:t xml:space="preserve">will determine how effectively Turkey prepares its youth for global citizenship.</w:t>
      </w:r>
    </w:p>
    <w:p>
      <w:pPr>
        <w:pStyle w:val="BodyText"/>
      </w:pPr>
      <w:r>
        <w:t xml:space="preserve">The evolution from rigid centralization to more flexible, competency-based models represents a significant step forward. However, success depends on empowering</w:t>
      </w:r>
      <w:r>
        <w:t xml:space="preserve"> </w:t>
      </w:r>
      <w:r>
        <w:rPr>
          <w:bCs/>
          <w:b/>
        </w:rPr>
        <w:t xml:space="preserve">Curriculum Developers</w:t>
      </w:r>
      <w:r>
        <w:t xml:space="preserve"> </w:t>
      </w:r>
      <w:r>
        <w:t xml:space="preserve">with greater autonomy, adequate resources, and a stable political environment. Only through such empowerment can the educational system in Turkey Ankara fully realize its potential to foster innovation, critical thinking, and social cohesion.</w:t>
      </w:r>
    </w:p>
    <w:bookmarkEnd w:id="27"/>
    <w:bookmarkStart w:id="28" w:name="vi.-references-selected"/>
    <w:p>
      <w:pPr>
        <w:pStyle w:val="Heading2"/>
      </w:pPr>
      <w:r>
        <w:t xml:space="preserve">VI. References (Selected)</w:t>
      </w:r>
    </w:p>
    <w:p>
      <w:pPr>
        <w:numPr>
          <w:ilvl w:val="0"/>
          <w:numId w:val="1001"/>
        </w:numPr>
        <w:pStyle w:val="Compact"/>
      </w:pPr>
      <w:r>
        <w:t xml:space="preserve">Turkish Ministry of National Education (MEB).</w:t>
      </w:r>
      <w:r>
        <w:t xml:space="preserve"> </w:t>
      </w:r>
      <w:r>
        <w:rPr>
          <w:iCs/>
          <w:i/>
        </w:rPr>
        <w:t xml:space="preserve">National Education Strategy Documents</w:t>
      </w:r>
      <w:r>
        <w:t xml:space="preserve">. Ankara: MEB Publications.</w:t>
      </w:r>
    </w:p>
    <w:p>
      <w:pPr>
        <w:numPr>
          <w:ilvl w:val="0"/>
          <w:numId w:val="1001"/>
        </w:numPr>
        <w:pStyle w:val="Compact"/>
      </w:pPr>
      <w:r>
        <w:t xml:space="preserve">Karakaya, S. "Curriculum Development in Turkey: Historical Perspectives and Future Challenges."</w:t>
      </w:r>
      <w:r>
        <w:t xml:space="preserve"> </w:t>
      </w:r>
      <w:r>
        <w:rPr>
          <w:iCs/>
          <w:i/>
        </w:rPr>
        <w:t xml:space="preserve">Ankara University Journal of Educational Sciences</w:t>
      </w:r>
      <w:r>
        <w:t xml:space="preserve">, 2021.</w:t>
      </w:r>
    </w:p>
    <w:p>
      <w:pPr>
        <w:numPr>
          <w:ilvl w:val="0"/>
          <w:numId w:val="1001"/>
        </w:numPr>
        <w:pStyle w:val="Compact"/>
      </w:pPr>
      <w:r>
        <w:t xml:space="preserve">OECD. "PISA 2018 Results: What Students Know and Can Do." Paris: OECD Publishing, focusing on Turkish performance indicators.</w:t>
      </w:r>
    </w:p>
    <w:p>
      <w:pPr>
        <w:numPr>
          <w:ilvl w:val="0"/>
          <w:numId w:val="1001"/>
        </w:numPr>
        <w:pStyle w:val="Compact"/>
      </w:pPr>
      <w:r>
        <w:t xml:space="preserve">Aydin, F. &amp; Yilmaz, R. "Digital Transformation in Turkish Education: The Role of EBA."</w:t>
      </w:r>
      <w:r>
        <w:t xml:space="preserve"> </w:t>
      </w:r>
      <w:r>
        <w:rPr>
          <w:iCs/>
          <w:i/>
        </w:rPr>
        <w:t xml:space="preserve">Journal of Educational Technology</w:t>
      </w:r>
      <w:r>
        <w:t xml:space="preserve">,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Turkey Ankara</dc:title>
  <dc:creator/>
  <dc:language>en</dc:language>
  <cp:keywords/>
  <dcterms:created xsi:type="dcterms:W3CDTF">2026-07-29T08:14:50Z</dcterms:created>
  <dcterms:modified xsi:type="dcterms:W3CDTF">2026-07-29T08:14:50Z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