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725bb6fc74f8d22cbc62f378854d5fd0f7b5ed7"/>
    <w:p>
      <w:pPr>
        <w:pStyle w:val="Heading1"/>
      </w:pPr>
      <w:r>
        <w:t xml:space="preserve">The Role, Challenges, and Evolution of Customs Officers in Malaysia Kuala Lumpur</w:t>
      </w:r>
    </w:p>
    <w:p>
      <w:pPr>
        <w:pStyle w:val="FirstParagraph"/>
      </w:pPr>
      <w:r>
        <w:rPr>
          <w:bCs/>
          <w:b/>
        </w:rPr>
        <w:t xml:space="preserve">A Term Paper Submitted to the Faculty of Law and Public Administration</w:t>
      </w:r>
    </w:p>
    <w:p>
      <w:pPr>
        <w:pStyle w:val="BodyText"/>
      </w:pPr>
      <w:r>
        <w:rPr>
          <w:bCs/>
          <w:b/>
        </w:rPr>
        <w:t xml:space="preserve">Institution:</w:t>
      </w:r>
      <w:r>
        <w:t xml:space="preserve"> </w:t>
      </w:r>
      <w:r>
        <w:t xml:space="preserve">University Putra Malaysia (UPM)</w:t>
      </w:r>
      <w:r>
        <w:t xml:space="preserve"> </w:t>
      </w:r>
      <w:r>
        <w:rPr>
          <w:bCs/>
          <w:b/>
        </w:rPr>
        <w:t xml:space="preserve">Date:</w:t>
      </w:r>
      <w:r>
        <w:t xml:space="preserve"> </w:t>
      </w:r>
      <w:r>
        <w:t xml:space="preserve">October 2023</w:t>
      </w:r>
    </w:p>
    <w:p>
      <w:pPr>
        <w:pStyle w:val="BodyText"/>
      </w:pPr>
      <w:r>
        <w:t xml:space="preserve">Name:: [Student Name]</w:t>
      </w:r>
    </w:p>
    <w:bookmarkStart w:id="20" w:name="i.-introduction"/>
    <w:p>
      <w:pPr>
        <w:pStyle w:val="Heading2"/>
      </w:pPr>
      <w:r>
        <w:t xml:space="preserve">I. Introduction</w:t>
      </w:r>
    </w:p>
    <w:p>
      <w:pPr>
        <w:pStyle w:val="FirstParagraph"/>
      </w:pPr>
      <w:r>
        <w:t xml:space="preserve">In the intricate machinery of international trade, few roles are as pivotal or misunderstood as that of the</w:t>
      </w:r>
      <w:r>
        <w:t xml:space="preserve"> </w:t>
      </w:r>
      <w:r>
        <w:rPr>
          <w:bCs/>
          <w:b/>
        </w:rPr>
        <w:t xml:space="preserve">Customs Officer</w:t>
      </w:r>
      <w:r>
        <w:t xml:space="preserve">. These officials serve as the gatekeepers of a nation’s economy, ensuring compliance with legal statutes while facilitating legitimate commerce. Nowhere is this dynamic more pronounced than in</w:t>
      </w:r>
      <w:r>
        <w:t xml:space="preserve"> </w:t>
      </w:r>
      <w:r>
        <w:rPr>
          <w:bCs/>
          <w:b/>
        </w:rPr>
        <w:t xml:space="preserve">Malaysia Kuala Lumpur</w:t>
      </w:r>
      <w:r>
        <w:t xml:space="preserve">, the capital city and economic heart of Malaysia. As a global hub for trade, logistics, and tourism,</w:t>
      </w:r>
      <w:r>
        <w:t xml:space="preserve"> </w:t>
      </w:r>
      <w:r>
        <w:rPr>
          <w:bCs/>
          <w:b/>
        </w:rPr>
        <w:t xml:space="preserve">Malaysia Kuala Lumpur</w:t>
      </w:r>
      <w:r>
        <w:t xml:space="preserve"> </w:t>
      </w:r>
      <w:r>
        <w:t xml:space="preserve">hosts one of the busiest ports in Southeast Asia: Port Klang, which is administratively linked to the customs operations centered in the capital. This term paper explores the multifaceted duties of</w:t>
      </w:r>
      <w:r>
        <w:t xml:space="preserve"> </w:t>
      </w:r>
      <w:r>
        <w:rPr>
          <w:bCs/>
          <w:b/>
        </w:rPr>
        <w:t xml:space="preserve">Customs Officers</w:t>
      </w:r>
      <w:r>
        <w:t xml:space="preserve"> </w:t>
      </w:r>
      <w:r>
        <w:t xml:space="preserve">within this specific geographic and economic context, analyzing their operational challenges, regulatory frameworks, and future trajectories. The primary argument posits that while</w:t>
      </w:r>
      <w:r>
        <w:t xml:space="preserve"> </w:t>
      </w:r>
      <w:r>
        <w:rPr>
          <w:bCs/>
          <w:b/>
        </w:rPr>
        <w:t xml:space="preserve">Customs Officers</w:t>
      </w:r>
      <w:r>
        <w:t xml:space="preserve"> </w:t>
      </w:r>
      <w:r>
        <w:t xml:space="preserve">in</w:t>
      </w:r>
      <w:r>
        <w:t xml:space="preserve"> </w:t>
      </w:r>
      <w:r>
        <w:rPr>
          <w:bCs/>
          <w:b/>
        </w:rPr>
        <w:t xml:space="preserve">Malaysia Kuala Lumpur</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position of a</w:t>
      </w:r>
      <w:r>
        <w:t xml:space="preserve"> </w:t>
      </w:r>
      <w:r>
        <w:rPr>
          <w:bCs/>
          <w:b/>
        </w:rPr>
        <w:t xml:space="preserve">Customs Officer</w:t>
      </w:r>
      <w:r>
        <w:t xml:space="preserve">, one must first appreciate the historical evolution of customs administration in Malaysia. The Royal Malaysian Customs Department (RMCD), established in 1953, operates under the Customs Act 1967 and subsequently updated regulations such as the Customs Duties Act and Excise Act 2018. In</w:t>
      </w:r>
      <w:r>
        <w:t xml:space="preserve"> </w:t>
      </w:r>
      <w:r>
        <w:rPr>
          <w:bCs/>
          <w:b/>
        </w:rPr>
        <w:t xml:space="preserve">Malaysia Kuala Lumpur</w:t>
      </w:r>
      <w:r>
        <w:t xml:space="preserve">, these federal laws are enforced with particular rigor due to the concentration of commercial enterprises, multinational corporations, and high-volume import-export activities.</w:t>
      </w:r>
      <w:r>
        <w:t xml:space="preserve"> </w:t>
      </w:r>
      <w:r>
        <w:t xml:space="preserve">The regulatory environment in</w:t>
      </w:r>
      <w:r>
        <w:t xml:space="preserve"> </w:t>
      </w:r>
      <w:r>
        <w:rPr>
          <w:bCs/>
          <w:b/>
        </w:rPr>
        <w:t xml:space="preserve">Malaysia Kuala Lumpur</w:t>
      </w:r>
      <w:r>
        <w:t xml:space="preserve"> </w:t>
      </w:r>
      <w:r>
        <w:t xml:space="preserve">is designed to balance two competing interests: revenue collection and trade facilitation.</w:t>
      </w:r>
      <w:r>
        <w:t xml:space="preserve"> </w:t>
      </w:r>
      <w:r>
        <w:rPr>
          <w:bCs/>
          <w:b/>
        </w:rPr>
        <w:t xml:space="preserve">Customs Officers</w:t>
      </w:r>
      <w:r>
        <w:t xml:space="preserve"> </w:t>
      </w:r>
      <w:r>
        <w:t xml:space="preserve">are tasked with assessing duties, preventing smuggling, protecting intellectual property rights, and ensuring that prohibited or restricted goods do not enter the country. Given that</w:t>
      </w:r>
      <w:r>
        <w:t xml:space="preserve"> </w:t>
      </w:r>
      <w:r>
        <w:rPr>
          <w:bCs/>
          <w:b/>
        </w:rPr>
        <w:t xml:space="preserve">Kuala LumpurCustoms Officer</w:t>
      </w:r>
      <w:r>
        <w:t xml:space="preserve"> </w:t>
      </w:r>
      <w:r>
        <w:t xml:space="preserve">at a rural border post might focus on agricultural contraband, their counterpart in</w:t>
      </w:r>
      <w:r>
        <w:t xml:space="preserve"> </w:t>
      </w:r>
      <w:r>
        <w:rPr>
          <w:bCs/>
          <w:b/>
        </w:rPr>
        <w:t xml:space="preserve">Kuala Lumpur</w:t>
      </w:r>
    </w:p>
    <w:bookmarkEnd w:id="21"/>
    <w:bookmarkStart w:id="22" w:name="Xee402e5a23df1dba8ee9876659dfc75d7ef0d64"/>
    <w:p>
      <w:pPr>
        <w:pStyle w:val="Heading2"/>
      </w:pPr>
      <w:r>
        <w:t xml:space="preserve">III. Core Responsibilities of Customs Officers in Kuala Lumpur</w:t>
      </w:r>
    </w:p>
    <w:p>
      <w:pPr>
        <w:pStyle w:val="FirstParagraph"/>
      </w:pPr>
      <w:r>
        <w:t xml:space="preserve">The duties of a</w:t>
      </w:r>
      <w:r>
        <w:t xml:space="preserve"> </w:t>
      </w:r>
      <w:r>
        <w:rPr>
          <w:bCs/>
          <w:b/>
        </w:rPr>
        <w:t xml:space="preserve">Customs Officer</w:t>
      </w:r>
      <w:r>
        <w:t xml:space="preserve"> </w:t>
      </w:r>
      <w:r>
        <w:t xml:space="preserve">operating within the jurisdiction of</w:t>
      </w:r>
      <w:r>
        <w:t xml:space="preserve"> </w:t>
      </w:r>
      <w:r>
        <w:rPr>
          <w:bCs/>
          <w:b/>
        </w:rPr>
        <w:t xml:space="preserve">Kuala LumpurKuala LumpurCustoms Officers</w:t>
      </w:r>
      <w:r>
        <w:t xml:space="preserve"> </w:t>
      </w:r>
      <w:r>
        <w:t xml:space="preserve">in this region must possess extensive knowledge of international trade laws and specific product characteristics, ranging from electronics to raw materials.</w:t>
      </w:r>
    </w:p>
    <w:p>
      <w:pPr>
        <w:pStyle w:val="BodyText"/>
      </w:pPr>
      <w:r>
        <w:t xml:space="preserve">Secondly, risk management plays a central role. The RMCD employs an automated assessment system known as the Malaysian Customs Automated System (MyCustoms).</w:t>
      </w:r>
    </w:p>
    <w:p>
      <w:pPr>
        <w:pStyle w:val="BodyText"/>
      </w:pPr>
      <w:r>
        <w:t xml:space="preserve">Customs OfficersKuala Lumpur, where e-commerce has surged post-pandemic, officers are increasingly dealing with small parcels containing potentially infringing goods or undeclared items. This requires a shift from manual inspection to analytical oversight.</w:t>
      </w:r>
    </w:p>
    <w:p>
      <w:pPr>
        <w:pStyle w:val="BodyText"/>
      </w:pPr>
      <w:r>
        <w:t xml:space="preserve">Furthermore, intellectual property rights (IPR) enforcement is a critical function.</w:t>
      </w:r>
      <w:r>
        <w:t xml:space="preserve"> </w:t>
      </w:r>
      <w:r>
        <w:rPr>
          <w:bCs/>
          <w:b/>
        </w:rPr>
        <w:t xml:space="preserve">Kuala LumpurCustoms Officers</w:t>
      </w:r>
    </w:p>
    <w:bookmarkEnd w:id="22"/>
    <w:bookmarkStart w:id="23" w:name="Xfba609cff6ddadaafda6b9ada48409b5326ac19"/>
    <w:p>
      <w:pPr>
        <w:pStyle w:val="Heading2"/>
      </w:pPr>
      <w:r>
        <w:t xml:space="preserve">IV. Challenges Faced by Customs Officers in Malaysia Kuala Lumpur</w:t>
      </w:r>
    </w:p>
    <w:p>
      <w:pPr>
        <w:pStyle w:val="FirstParagraph"/>
      </w:pPr>
      <w:r>
        <w:t xml:space="preserve">Despite technological advancements,</w:t>
      </w:r>
      <w:r>
        <w:t xml:space="preserve"> </w:t>
      </w:r>
      <w:r>
        <w:rPr>
          <w:bCs/>
          <w:b/>
        </w:rPr>
        <w:t xml:space="preserve">Customs Officers</w:t>
      </w:r>
      <w:r>
        <w:t xml:space="preserve"> </w:t>
      </w:r>
      <w:r>
        <w:t xml:space="preserve">in</w:t>
      </w:r>
    </w:p>
    <w:p>
      <w:pPr>
        <w:pStyle w:val="BodyText"/>
      </w:pPr>
      <w:r>
        <w:t xml:space="preserve">Kuala LumpurKuala Lumpur’s</w:t>
      </w:r>
      <w:r>
        <w:t xml:space="preserve"> </w:t>
      </w:r>
      <w:r>
        <w:t xml:space="preserve">Another significant challenge is the sophistication of smuggling networks. Criminal organizations are increasingly using technology to conceal contraband or misdeclare goods. For a</w:t>
      </w:r>
      <w:r>
        <w:t xml:space="preserve"> </w:t>
      </w:r>
      <w:r>
        <w:rPr>
          <w:bCs/>
          <w:b/>
        </w:rPr>
        <w:t xml:space="preserve">Customs Officer</w:t>
      </w:r>
      <w:r>
        <w:t xml:space="preserve">, keeping pace with these tactics requires continuous training and adaptation. Moreover, there is the human element: pressure from commercial entities to expedite clearances can sometimes conflict with the officer’s duty to ensure strict compliance. Ethical integrity is therefore paramount, and any lapse can undermine public trust in the customs administration.</w:t>
      </w:r>
    </w:p>
    <w:p>
      <w:pPr>
        <w:pStyle w:val="BodyText"/>
      </w:pPr>
      <w:r>
        <w:t xml:space="preserve">Additionally, regional security concerns impact</w:t>
      </w:r>
      <w:r>
        <w:t xml:space="preserve"> </w:t>
      </w:r>
      <w:r>
        <w:rPr>
          <w:bCs/>
          <w:b/>
        </w:rPr>
        <w:t xml:space="preserve">Kuala LumpurCustoms Officers</w:t>
      </w:r>
    </w:p>
    <w:bookmarkEnd w:id="23"/>
    <w:bookmarkStart w:id="24" w:name="Xfc512237edf9a588c52ce11558db39711134aa5"/>
    <w:p>
      <w:pPr>
        <w:pStyle w:val="Heading2"/>
      </w:pPr>
      <w:r>
        <w:t xml:space="preserve">V. Technological Integration and Future Outlook</w:t>
      </w:r>
    </w:p>
    <w:p>
      <w:pPr>
        <w:pStyle w:val="FirstParagraph"/>
      </w:pPr>
      <w:r>
        <w:t xml:space="preserve">The future of customs administration in</w:t>
      </w:r>
      <w:r>
        <w:t xml:space="preserve"> </w:t>
      </w:r>
      <w:r>
        <w:rPr>
          <w:bCs/>
          <w:b/>
        </w:rPr>
        <w:t xml:space="preserve">Kuala LumpurCustoms Officer</w:t>
      </w:r>
      <w:r>
        <w:t xml:space="preserve">, this means a shift from physical search duties to interpreting complex digital images and data analytics.</w:t>
      </w:r>
    </w:p>
    <w:p>
      <w:pPr>
        <w:pStyle w:val="BodyText"/>
      </w:pPr>
      <w:r>
        <w:t xml:space="preserve">Moreover, the concept of "Smart Customs" is gaining traction. Artificial Intelligence (AI) and Big Data are being utilized to predict smuggling patterns and assess risk profiles with greater accuracy. In</w:t>
      </w:r>
    </w:p>
    <w:p>
      <w:pPr>
        <w:pStyle w:val="BodyText"/>
      </w:pPr>
      <w:r>
        <w:t xml:space="preserve">Kuala Lumpur, where tech-savvy businesses operate, this digital shift aligns well with broader national initiatives like the Malaysia Digital Economy Blueprint.</w:t>
      </w:r>
    </w:p>
    <w:p>
      <w:pPr>
        <w:pStyle w:val="BodyText"/>
      </w:pPr>
      <w:r>
        <w:t xml:space="preserve">Customs Officers</w:t>
      </w:r>
      <w:r>
        <w:t xml:space="preserve"> </w:t>
      </w:r>
      <w:r>
        <w:t xml:space="preserve">International cooperation is also evolving. Through agreements with other ASEAN customs authorities and global bodies like the World Customs Organization (WCO),</w:t>
      </w:r>
    </w:p>
    <w:p>
      <w:pPr>
        <w:pStyle w:val="BodyText"/>
      </w:pPr>
      <w:r>
        <w:t xml:space="preserve">Kuala LumpurCustoms Officer.</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Customs Officer</w:t>
      </w:r>
      <w:r>
        <w:t xml:space="preserve"> </w:t>
      </w:r>
      <w:r>
        <w:t xml:space="preserve">in</w:t>
      </w:r>
    </w:p>
    <w:p>
      <w:pPr>
        <w:pStyle w:val="BodyText"/>
      </w:pPr>
      <w:r>
        <w:t xml:space="preserve">Kuala Lumpur, Malaysia,Malaysia Kuala Lumpur adds layers of complexity due to its status as a global trade hub, requiring officers to be highly skilled in both traditional customs procedures and modern digital technologies.</w:t>
      </w:r>
    </w:p>
    <w:p>
      <w:pPr>
        <w:pStyle w:val="BodyText"/>
      </w:pPr>
      <w:r>
        <w:t xml:space="preserve">While challenges such as increasing trade volumes and sophisticated smuggling tactics persist, the ongoing digital transformation offers a pathway toward more efficient and effective enforcement. The future</w:t>
      </w:r>
    </w:p>
    <w:p>
      <w:pPr>
        <w:pStyle w:val="BodyText"/>
      </w:pPr>
      <w:r>
        <w:t xml:space="preserve">Customs OfficerKuala Lumpur must be adaptable, knowledgeable, and ethically robust. Only through continuous professional development and technological integration can Malaysia ensure that its customs administration remains competitive, secure, and capable of supporting the nation's economic aspirations in an increasingly interconnected world.</w:t>
      </w:r>
    </w:p>
    <w:bookmarkEnd w:id="25"/>
    <w:bookmarkStart w:id="26" w:name="vii.-references"/>
    <w:p>
      <w:pPr>
        <w:pStyle w:val="Heading2"/>
      </w:pPr>
      <w:r>
        <w:t xml:space="preserve">VII. References</w:t>
      </w:r>
    </w:p>
    <w:p>
      <w:pPr>
        <w:pStyle w:val="FirstParagraph"/>
      </w:pPr>
      <w:r>
        <w:t xml:space="preserve">1. Royal Malaysian Customs Department (RMCD). (2023).</w:t>
      </w:r>
      <w:r>
        <w:t xml:space="preserve"> </w:t>
      </w:r>
      <w:r>
        <w:rPr>
          <w:iCs/>
          <w:i/>
        </w:rPr>
        <w:t xml:space="preserve">Anual Report on Trade Facilitation and Security.</w:t>
      </w:r>
    </w:p>
    <w:p>
      <w:pPr>
        <w:pStyle w:val="BodyText"/>
      </w:pPr>
      <w:r>
        <w:t xml:space="preserve">2. Ministry of Finance Malaysia. (2019).</w:t>
      </w:r>
    </w:p>
    <w:p>
      <w:pPr>
        <w:pStyle w:val="BodyText"/>
      </w:pPr>
      <w:r>
        <w:t xml:space="preserve">The Customs Act 1967: Amendments and Updates.</w:t>
      </w:r>
    </w:p>
    <w:p>
      <w:pPr>
        <w:pStyle w:val="BodyText"/>
      </w:pPr>
      <w:r>
        <w:t xml:space="preserve">3. World Customs Organization (WCO). (2021).</w:t>
      </w:r>
      <w:r>
        <w:t xml:space="preserve"> </w:t>
      </w:r>
      <w:r>
        <w:rPr>
          <w:iCs/>
          <w:i/>
        </w:rPr>
        <w:t xml:space="preserve">Data Guidelines for Global Trade Facilitation.</w:t>
      </w:r>
    </w:p>
    <w:p>
      <w:pPr>
        <w:pStyle w:val="BodyText"/>
      </w:pPr>
      <w:r>
        <w:t xml:space="preserve">4. Department of Statistics Malaysia. (2022).</w:t>
      </w:r>
    </w:p>
    <w:p>
      <w:pPr>
        <w:pStyle w:val="BodyText"/>
      </w:pPr>
      <w:r>
        <w:t xml:space="preserve">Total Import and Export Statistics via Port Klang and Air Ports in Kuala Lumpur.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Customs Officers in Malaysia Kuala Lumpur</dc:title>
  <dc:creator/>
  <dc:language>en</dc:language>
  <cp:keywords/>
  <dcterms:created xsi:type="dcterms:W3CDTF">2026-07-29T13:06:01Z</dcterms:created>
  <dcterms:modified xsi:type="dcterms:W3CDTF">2026-07-29T13:06:01Z</dcterms:modified>
</cp:coreProperties>
</file>

<file path=docProps/custom.xml><?xml version="1.0" encoding="utf-8"?>
<Properties xmlns="http://schemas.openxmlformats.org/officeDocument/2006/custom-properties" xmlns:vt="http://schemas.openxmlformats.org/officeDocument/2006/docPropsVTypes"/>
</file>