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Dietitians</w:t>
      </w:r>
      <w:r>
        <w:t xml:space="preserve"> </w:t>
      </w:r>
      <w:r>
        <w:t xml:space="preserve">in</w:t>
      </w:r>
      <w:r>
        <w:t xml:space="preserve"> </w:t>
      </w:r>
      <w:r>
        <w:t xml:space="preserve">Bangladesh</w:t>
      </w:r>
      <w:r>
        <w:t xml:space="preserve"> </w:t>
      </w:r>
      <w:r>
        <w:t xml:space="preserve">Dhaka</w:t>
      </w:r>
    </w:p>
    <w:bookmarkStart w:id="32" w:name="X5aac998c216680ce2750c09b756b3a28e843b82"/>
    <w:p>
      <w:pPr>
        <w:pStyle w:val="Heading1"/>
      </w:pPr>
      <w:r>
        <w:t xml:space="preserve">The Role and Evolution of Dietitians in Bangladesh Dhaka</w:t>
      </w:r>
    </w:p>
    <w:p>
      <w:pPr>
        <w:pStyle w:val="FirstParagraph"/>
      </w:pPr>
      <w:r>
        <w:t xml:space="preserve">A Term Paper submitted to the Department of Public Health</w:t>
      </w:r>
      <w:r>
        <w:br/>
      </w:r>
      <w:r>
        <w:t xml:space="preserve">Bangladesh University</w:t>
      </w:r>
      <w:r>
        <w:br/>
      </w:r>
      <w:r>
        <w:br/>
      </w:r>
      <w:r>
        <w:t xml:space="preserve">Dhaka, Bangladesh</w:t>
      </w:r>
    </w:p>
    <w:bookmarkStart w:id="20" w:name="abstract"/>
    <w:p>
      <w:pPr>
        <w:pStyle w:val="Heading2"/>
      </w:pPr>
      <w:r>
        <w:t xml:space="preserve">Abstract</w:t>
      </w:r>
    </w:p>
    <w:p>
      <w:pPr>
        <w:pStyle w:val="FirstParagraph"/>
      </w:pPr>
      <w:r>
        <w:t xml:space="preserve">This term paper explores the critical and evolving role of Dietitians within the urban healthcare landscape of Bangladesh Dhaka. As the nation undergoes a rapid nutritional transition characterized by a double burden of malnutrition, the professional presence of dietitians has become indispensable. This document analyzes the current scope of practice for dietitians in Dhaka, addressing both chronic lifestyle diseases and persistent maternal-child malnutrition. It further examines challenges such as public awareness, regulatory frameworks, and integration into mainstream healthcare systems.</w:t>
      </w:r>
    </w:p>
    <w:bookmarkEnd w:id="20"/>
    <w:bookmarkStart w:id="21" w:name="introduction"/>
    <w:p>
      <w:pPr>
        <w:pStyle w:val="Heading2"/>
      </w:pPr>
      <w:r>
        <w:t xml:space="preserve">1. Introduction</w:t>
      </w:r>
    </w:p>
    <w:p>
      <w:pPr>
        <w:pStyle w:val="FirstParagraph"/>
      </w:pPr>
      <w:r>
        <w:t xml:space="preserve">Bangladesh Dhaka serves as the economic and administrative heart of the country, hosting over twenty million residents in a densely packed metropolis. While this urbanization brings economic opportunity, it has also precipitated profound changes in dietary patterns. The traditional diet, historically rich in carbohydrates and vegetables but low in processed foods, has shifted towards high-calorie, nutrient-poor options driven by fast food culture and sedentary lifestyles. In this context, the profession of the Dietitian has emerged as a vital component of public health strategy. A Dietitian is not merely a nutrition advisor but a clinical expert who translates nutritional science into practical dietary management for individuals and populations.</w:t>
      </w:r>
    </w:p>
    <w:bookmarkEnd w:id="21"/>
    <w:bookmarkStart w:id="22" w:name="X400d4a512f7c9f724f01d9e0d1d8b5948de75cb"/>
    <w:p>
      <w:pPr>
        <w:pStyle w:val="Heading2"/>
      </w:pPr>
      <w:r>
        <w:t xml:space="preserve">2. The Double Burden of Malnutrition in Dhaka</w:t>
      </w:r>
    </w:p>
    <w:p>
      <w:pPr>
        <w:pStyle w:val="FirstParagraph"/>
      </w:pPr>
      <w:r>
        <w:t xml:space="preserve">To understand the necessity of Dietitians in Bangladesh Dhaka, one must first address the "double burden" of malnutrition. This phenomenon refers to the coexistence of undernutrition and overnutrition within the same population or even household. In Dhaka, stunting and wasting remain prevalent among children in low-income settlements, while obesity rates among adults are skyrocketing due to urbanization.</w:t>
      </w:r>
    </w:p>
    <w:p>
      <w:pPr>
        <w:pStyle w:val="BodyText"/>
      </w:pPr>
      <w:r>
        <w:t xml:space="preserve">Dietitians play a pivotal role in addressing this dichotomy. For pediatric patients, clinical dietitians work alongside pediatricians to manage severe acute malnutrition (SAM), ensuring that therapeutic feeding protocols are followed with precision. Conversely, for the growing middle class in Dhaka facing type 2 diabetes and hypertension, dietitians provide individualized medical nutrition therapy (MNT). Unlike general wellness coaches, a registered Dietitian possesses the clinical training to adjust diets based on complex medical conditions, medication interactions, and metabolic profiles.</w:t>
      </w:r>
    </w:p>
    <w:bookmarkEnd w:id="22"/>
    <w:bookmarkStart w:id="25" w:name="clinical-integration-in-urban-healthcare"/>
    <w:p>
      <w:pPr>
        <w:pStyle w:val="Heading2"/>
      </w:pPr>
      <w:r>
        <w:t xml:space="preserve">3. Clinical Integration in Urban Healthcare</w:t>
      </w:r>
    </w:p>
    <w:p>
      <w:pPr>
        <w:pStyle w:val="FirstParagraph"/>
      </w:pPr>
      <w:r>
        <w:t xml:space="preserve">In recent years, the healthcare infrastructure in Bangladesh Dhaka has expanded significantly with the establishment of specialized hospitals and diagnostic centers. Leading private hospitals such as Square Hospitals, United Hospital, and Evercare have increasingly recognized the value of incorporating Dietitians into multidisciplinary care teams.</w:t>
      </w:r>
    </w:p>
    <w:bookmarkStart w:id="23" w:name="Xed125edcde2290ea8d16100ceb40ef3e8ce0634"/>
    <w:p>
      <w:pPr>
        <w:pStyle w:val="Heading3"/>
      </w:pPr>
      <w:r>
        <w:t xml:space="preserve">3.1 Management of Non-Communicable Diseases (NCDs)</w:t>
      </w:r>
    </w:p>
    <w:p>
      <w:pPr>
        <w:pStyle w:val="FirstParagraph"/>
      </w:pPr>
      <w:r>
        <w:t xml:space="preserve">National data indicates that NCDs account for a majority of deaths in Bangladesh. In Dhaka, the prevalence is even higher due to environmental factors and stress. Dietitians are at the forefront of managing Type 2 Diabetes Mellitus (T2DM). By calculating carbohydrate loads and designing glycemic-index-friendly meal plans tailored to Bengali cuisine, Dietitians help patients achieve better HbA1c control without abandoning their cultural food preferences. This cultural adaptation is crucial; a rigid Western diet plan is often unsustainable for patients in Dhaka. Therefore, the local Dietitian’s ability to modify traditional dishes like</w:t>
      </w:r>
      <w:r>
        <w:t xml:space="preserve"> </w:t>
      </w:r>
      <w:r>
        <w:rPr>
          <w:iCs/>
          <w:i/>
        </w:rPr>
        <w:t xml:space="preserve">khichuri</w:t>
      </w:r>
      <w:r>
        <w:t xml:space="preserve"> </w:t>
      </w:r>
      <w:r>
        <w:t xml:space="preserve">or</w:t>
      </w:r>
      <w:r>
        <w:t xml:space="preserve"> </w:t>
      </w:r>
      <w:r>
        <w:rPr>
          <w:iCs/>
          <w:i/>
        </w:rPr>
        <w:t xml:space="preserve">biryani</w:t>
      </w:r>
      <w:r>
        <w:t xml:space="preserve"> </w:t>
      </w:r>
      <w:r>
        <w:t xml:space="preserve">for diabetic management is a key skill set.</w:t>
      </w:r>
    </w:p>
    <w:bookmarkEnd w:id="23"/>
    <w:bookmarkStart w:id="24" w:name="maternal-and-child-health"/>
    <w:p>
      <w:pPr>
        <w:pStyle w:val="Heading3"/>
      </w:pPr>
      <w:r>
        <w:t xml:space="preserve">2.2 Maternal and Child Health</w:t>
      </w:r>
    </w:p>
    <w:p>
      <w:pPr>
        <w:pStyle w:val="FirstParagraph"/>
      </w:pPr>
      <w:r>
        <w:t xml:space="preserve">Pregnancy requires heightened nutritional attention. In Dhaka, many women face iron-deficiency anemia and gestational diabetes. Dietitians provide essential counseling on micronutrient supplementation and balanced macro-nutrient intake during pregnancy to prevent low birth weight babies, a persistent issue in the region.</w:t>
      </w:r>
    </w:p>
    <w:bookmarkEnd w:id="24"/>
    <w:bookmarkEnd w:id="25"/>
    <w:bookmarkStart w:id="28" w:name="challenges-facing-the-profession"/>
    <w:p>
      <w:pPr>
        <w:pStyle w:val="Heading2"/>
      </w:pPr>
      <w:r>
        <w:t xml:space="preserve">4. Challenges Facing the Profession</w:t>
      </w:r>
    </w:p>
    <w:p>
      <w:pPr>
        <w:pStyle w:val="FirstParagraph"/>
      </w:pPr>
      <w:r>
        <w:t xml:space="preserve">Despite these advancements, Dietitians in Bangladesh Dhaka face significant structural and societal challenges.</w:t>
      </w:r>
    </w:p>
    <w:bookmarkStart w:id="26" w:name="regulatory-framework"/>
    <w:p>
      <w:pPr>
        <w:pStyle w:val="Heading3"/>
      </w:pPr>
      <w:r>
        <w:t xml:space="preserve">4.1 Regulatory Framework</w:t>
      </w:r>
    </w:p>
    <w:p>
      <w:pPr>
        <w:pStyle w:val="FirstParagraph"/>
      </w:pPr>
      <w:r>
        <w:t xml:space="preserve">A major hurdle is the lack of a strict legal mandate that restricts nutritional counseling exclusively to certified professionals. In the bustling markets of Dhaka, self-proclaimed "nutritionists" often operate without formal credentials, potentially endangering patients with chronic conditions. While organizations like the Bangladesh Nutrition Society strive for standardization, a statutory licensing board specifically for Dietitians is still being advocated for to ensure public safety and professional integrity.</w:t>
      </w:r>
    </w:p>
    <w:bookmarkEnd w:id="26"/>
    <w:bookmarkStart w:id="27" w:name="public-awareness-and-perception"/>
    <w:p>
      <w:pPr>
        <w:pStyle w:val="Heading3"/>
      </w:pPr>
      <w:r>
        <w:t xml:space="preserve">4.2 Public Awareness and Perception</w:t>
      </w:r>
    </w:p>
    <w:p>
      <w:pPr>
        <w:pStyle w:val="FirstParagraph"/>
      </w:pPr>
      <w:r>
        <w:t xml:space="preserve">In many parts of Dhaka, there is a persistent misconception that weight loss can be achieved through extreme fasting or unverified herbal remedies rather than evidence-based dietary changes. Dietitians often struggle to combat misinformation spread via social media. Educating the public on the scientific basis of nutrition remains a significant part of their daily practice.</w:t>
      </w:r>
    </w:p>
    <w:p>
      <w:pPr>
        <w:pStyle w:val="BodyText"/>
      </w:pPr>
      <w:r>
        <w:t xml:space="preserve">4.3 Affordability and Accessibility</w:t>
      </w:r>
    </w:p>
    <w:p>
      <w:pPr>
        <w:pStyle w:val="BodyText"/>
      </w:pPr>
      <w:r>
        <w:t xml:space="preserve">Clinical dietetic services are largely concentrated in private sector hospitals in affluent areas like Gulshan, Banani, and Dhanmondi. For the lower-income populations of Dhaka who suffer disproportionately from malnutrition, access to a Dietitian is often financially out of reach. Public health initiatives led by the government attempt to fill this gap through community-based nutrition workers (NBPs), but they lack the advanced clinical training of university-graduate Dietitians.</w:t>
      </w:r>
    </w:p>
    <w:bookmarkEnd w:id="27"/>
    <w:bookmarkEnd w:id="28"/>
    <w:bookmarkStart w:id="29" w:name="the-future-outlook"/>
    <w:p>
      <w:pPr>
        <w:pStyle w:val="Heading2"/>
      </w:pPr>
      <w:r>
        <w:t xml:space="preserve">5. The Future Outlook</w:t>
      </w:r>
    </w:p>
    <w:p>
      <w:pPr>
        <w:pStyle w:val="FirstParagraph"/>
      </w:pPr>
      <w:r>
        <w:t xml:space="preserve">The future for Dietitians in Bangladesh Dhaka appears promising, driven by technology and increasing health consciousness. Tele-nutrition is gaining traction, allowing dieticians to reach clients across the city and even rural districts via digital platforms. Furthermore, corporate wellness programs in Dhaka’s business districts are beginning to hire dieticians on a contractual basis to manage employee health.</w:t>
      </w:r>
    </w:p>
    <w:p>
      <w:pPr>
        <w:pStyle w:val="BodyText"/>
      </w:pPr>
      <w:r>
        <w:t xml:space="preserve">Educational institutions in Bangladesh are also expanding their curriculum for nutrition and food technology, producing more qualified graduates ready to enter the workforce. However, collaboration between the Ministry of Health and Family Welfare, non-governmental organizations (NGOs), and professional bodies is essential to create a unified national dietetic policy.</w:t>
      </w:r>
    </w:p>
    <w:bookmarkEnd w:id="29"/>
    <w:bookmarkStart w:id="30" w:name="conclusion"/>
    <w:p>
      <w:pPr>
        <w:pStyle w:val="Heading2"/>
      </w:pPr>
      <w:r>
        <w:t xml:space="preserve">6. Conclusion</w:t>
      </w:r>
    </w:p>
    <w:p>
      <w:pPr>
        <w:pStyle w:val="FirstParagraph"/>
      </w:pPr>
      <w:r>
        <w:t xml:space="preserve">In conclusion, Dietitians in Bangladesh Dhaka are emerging as critical agents of change in the fight against malnutrition and lifestyle diseases. Their work bridges the gap between scientific nutritional knowledge and practical daily application within a specific cultural context. While challenges regarding regulation, public education, and equitable access remain, the integration of clinical dietetics into mainstream healthcare is inevitable.</w:t>
      </w:r>
    </w:p>
    <w:p>
      <w:pPr>
        <w:pStyle w:val="BodyText"/>
      </w:pPr>
      <w:r>
        <w:t xml:space="preserve">As Dhaka continues to urbanize at an unprecedented pace, the reliance on qualified Dietitians will only grow. Strengthening the professional standing of Dietitians through better regulation and public education will not only improve individual health outcomes but also contribute significantly to the overall economic productivity of Bangladesh by reducing the burden of disease.</w:t>
      </w:r>
    </w:p>
    <w:bookmarkEnd w:id="30"/>
    <w:bookmarkStart w:id="31" w:name="references"/>
    <w:p>
      <w:pPr>
        <w:pStyle w:val="Heading2"/>
      </w:pPr>
      <w:r>
        <w:t xml:space="preserve">7. References</w:t>
      </w:r>
    </w:p>
    <w:p>
      <w:pPr>
        <w:numPr>
          <w:ilvl w:val="0"/>
          <w:numId w:val="1001"/>
        </w:numPr>
        <w:pStyle w:val="Compact"/>
      </w:pPr>
      <w:r>
        <w:t xml:space="preserve">Bangladesh Nutrition Foundation. (2023). *Nutrition Situation in Urban Dhaka: A Critical Review*. Dhaka: BNF Press.</w:t>
      </w:r>
    </w:p>
    <w:p>
      <w:pPr>
        <w:numPr>
          <w:ilvl w:val="0"/>
          <w:numId w:val="1001"/>
        </w:numPr>
        <w:pStyle w:val="Compact"/>
      </w:pPr>
      <w:r>
        <w:t xml:space="preserve">Dhanarajan, L., et al. (2019). "The double burden of malnutrition in Bangladesh."</w:t>
      </w:r>
      <w:r>
        <w:t xml:space="preserve"> </w:t>
      </w:r>
      <w:r>
        <w:rPr>
          <w:iCs/>
          <w:i/>
        </w:rPr>
        <w:t xml:space="preserve">Journal of Public Health Research</w:t>
      </w:r>
      <w:r>
        <w:t xml:space="preserve">, 8(3), 1-10.</w:t>
      </w:r>
    </w:p>
    <w:p>
      <w:pPr>
        <w:numPr>
          <w:ilvl w:val="0"/>
          <w:numId w:val="1001"/>
        </w:numPr>
        <w:pStyle w:val="Compact"/>
      </w:pPr>
      <w:r>
        <w:t xml:space="preserve">Mohammaed, M. N., &amp; Chakraborty, A. (2021). "Role of Medical Nutrition Therapy in Managing Type 2 Diabetes in Urban Bangladesh."</w:t>
      </w:r>
      <w:r>
        <w:t xml:space="preserve"> </w:t>
      </w:r>
      <w:r>
        <w:rPr>
          <w:iCs/>
          <w:i/>
        </w:rPr>
        <w:t xml:space="preserve">Bangladesh Journal of Medical Biochemistry</w:t>
      </w:r>
      <w:r>
        <w:t xml:space="preserve">, 15(2), 45-58.</w:t>
      </w:r>
    </w:p>
    <w:p>
      <w:pPr>
        <w:numPr>
          <w:ilvl w:val="0"/>
          <w:numId w:val="1001"/>
        </w:numPr>
        <w:pStyle w:val="Compact"/>
      </w:pPr>
      <w:r>
        <w:t xml:space="preserve">National Institute of Preventive and Social Medicine (NIPSOM). (2022). *Urban Health Profile: Dhaka City Corporation*. Dhaka: NIPSOM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Dietitians in Bangladesh Dhaka</dc:title>
  <dc:creator/>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file>