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Iran</w:t>
      </w:r>
      <w:r>
        <w:t xml:space="preserve"> </w:t>
      </w:r>
      <w:r>
        <w:t xml:space="preserve">Tehran</w:t>
      </w:r>
    </w:p>
    <w:bookmarkStart w:id="29" w:name="Xe2404145062556fb669fb667fc29ac4291f117e"/>
    <w:p>
      <w:pPr>
        <w:pStyle w:val="Heading1"/>
      </w:pPr>
      <w:r>
        <w:t xml:space="preserve">The Role and Evolution of the Dietitian in Iran Tehran</w:t>
      </w:r>
    </w:p>
    <w:p>
      <w:pPr>
        <w:pStyle w:val="FirstParagraph"/>
      </w:pPr>
      <w:r>
        <w:rPr>
          <w:bCs/>
          <w:b/>
        </w:rPr>
        <w:t xml:space="preserve">Date:</w:t>
      </w:r>
      <w:r>
        <w:t xml:space="preserve"> </w:t>
      </w:r>
      <w:r>
        <w:t xml:space="preserve">October 2023</w:t>
      </w:r>
      <w:r>
        <w:br/>
      </w:r>
      <w:r>
        <w:rPr>
          <w:bCs/>
          <w:b/>
        </w:rPr>
        <w:t xml:space="preserve">Institutional Affiliation:</w:t>
      </w:r>
      <w:r>
        <w:t xml:space="preserve"> </w:t>
      </w:r>
      <w:r>
        <w:t xml:space="preserve">Department of Public Health Nutrition</w:t>
      </w:r>
      <w:r>
        <w:br/>
      </w:r>
      <w:r>
        <w:rPr>
          <w:bCs/>
          <w:b/>
        </w:rPr>
        <w:t xml:space="preserve">Course:</w:t>
      </w:r>
      <w:r>
        <w:t xml:space="preserve">  Advanced Clinical Nutrition Studies</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professional evolution, and contemporary challenges faced by the dietitian in Iran Tehran. As urban centers like Tehran face a dual burden of malnutrition and rising non-communicable diseases (NCDs), the profession has transitioned from basic nutritional counseling to complex clinical interventions. This document analyzes the historical context of nutrition education in Iran, the current scope of practice for dietitians within major medical hubs in Tehran, and the socio-cultural factors that influence dietary patterns. It concludes with recommendations for strengthening regulatory frameworks and integrating dietetics into primary healthcare strategies specific to the Iranian context.</w:t>
      </w:r>
    </w:p>
    <w:bookmarkEnd w:id="20"/>
    <w:bookmarkStart w:id="21" w:name="introduction"/>
    <w:p>
      <w:pPr>
        <w:pStyle w:val="Heading2"/>
      </w:pPr>
      <w:r>
        <w:t xml:space="preserve">1. Introduction</w:t>
      </w:r>
    </w:p>
    <w:p>
      <w:pPr>
        <w:pStyle w:val="FirstParagraph"/>
      </w:pPr>
      <w:r>
        <w:t xml:space="preserve">Nutrition is a cornerstone of public health, yet its professionalization varies significantly across global regions. In the Middle East, Iran presents a unique case study due to its rich culinary heritage, rapid urbanization, and shifting epidemiological landscape. Specifically within</w:t>
      </w:r>
      <w:r>
        <w:t xml:space="preserve"> </w:t>
      </w:r>
      <w:r>
        <w:rPr>
          <w:bCs/>
          <w:b/>
        </w:rPr>
        <w:t xml:space="preserve">Iran Tehran</w:t>
      </w:r>
      <w:r>
        <w:t xml:space="preserve">, the capital city serves as the epicenter for medical research, tertiary care hospitals, and health policy formulation in the nation. The term</w:t>
      </w:r>
      <w:r>
        <w:t xml:space="preserve"> </w:t>
      </w:r>
      <w:r>
        <w:rPr>
          <w:bCs/>
          <w:b/>
        </w:rPr>
        <w:t xml:space="preserve">dietitian</w:t>
      </w:r>
      <w:r>
        <w:t xml:space="preserve"> </w:t>
      </w:r>
      <w:r>
        <w:t xml:space="preserve">refers here not merely to a food enthusiast but to a regulated healthcare professional qualified to translate nutritional science into practical dietary plans for disease management and prevention.</w:t>
      </w:r>
    </w:p>
    <w:p>
      <w:pPr>
        <w:pStyle w:val="BodyText"/>
      </w:pPr>
      <w:r>
        <w:t xml:space="preserve">The primary objective of this paper is to examine how the profession of dietetics has adapted to the specific health needs of Tehran's population. With one of the highest rates of obesity, type 2 diabetes, and cardiovascular diseases in the region, there is an urgent demand for specialized nutritional care. This paper argues that while infrastructure exists, further standardization and public awareness are required to fully empower the dietitian as a key player in Iran’s healthcare system.</w:t>
      </w:r>
    </w:p>
    <w:bookmarkEnd w:id="21"/>
    <w:bookmarkStart w:id="22" w:name="X3e1bd5597bac68cefd2e047ee96867da0c3d74e"/>
    <w:p>
      <w:pPr>
        <w:pStyle w:val="Heading2"/>
      </w:pPr>
      <w:r>
        <w:t xml:space="preserve">2. Historical Context of Nutrition Education in Iran</w:t>
      </w:r>
    </w:p>
    <w:p>
      <w:pPr>
        <w:pStyle w:val="FirstParagraph"/>
      </w:pPr>
      <w:r>
        <w:t xml:space="preserve">To understand the current status of the dietitian in</w:t>
      </w:r>
      <w:r>
        <w:t xml:space="preserve"> </w:t>
      </w:r>
      <w:r>
        <w:rPr>
          <w:bCs/>
          <w:b/>
        </w:rPr>
        <w:t xml:space="preserve">Iran Tehran</w:t>
      </w:r>
      <w:r>
        <w:t xml:space="preserve">, one must look at the historical development of medical education. Historically, nutrition was often taught as a sub-component of home economics or general medicine rather than as a distinct clinical discipline. However, over the past three decades, universities such as Tehran University of Medical Sciences (TUMS) and Shahid Beheshti University have established robust departments for Nutrition and Dietetics.</w:t>
      </w:r>
    </w:p>
    <w:p>
      <w:pPr>
        <w:pStyle w:val="BodyText"/>
      </w:pPr>
      <w:r>
        <w:t xml:space="preserve">This academic shift was driven by the government's recognition of rising chronic diseases. Consequently, degree programs evolved from short-term certifications to four-year bachelor’s degrees, followed by specialized master’s and doctoral pathways. This educational rigor ensures that modern dietitians in Tehran possess a strong foundation in biochemistry, physiology, and clinical nutrition, allowing them to work effectively alongside physicians and nurses.</w:t>
      </w:r>
    </w:p>
    <w:bookmarkEnd w:id="22"/>
    <w:bookmarkStart w:id="23" w:name="Xb2cb4e21b0b93265173f9f402e45617a4fdf6e9"/>
    <w:p>
      <w:pPr>
        <w:pStyle w:val="Heading2"/>
      </w:pPr>
      <w:r>
        <w:t xml:space="preserve">3. The Role of the Dietitian in Clinical Settings</w:t>
      </w:r>
    </w:p>
    <w:p>
      <w:pPr>
        <w:pStyle w:val="FirstParagraph"/>
      </w:pPr>
      <w:r>
        <w:t xml:space="preserve">In major hospitals across</w:t>
      </w:r>
      <w:r>
        <w:t xml:space="preserve"> </w:t>
      </w:r>
      <w:r>
        <w:rPr>
          <w:bCs/>
          <w:b/>
        </w:rPr>
        <w:t xml:space="preserve">Iran Tehran</w:t>
      </w:r>
      <w:r>
        <w:t xml:space="preserve">, such as Imam Khomeini Hospital and Shariati Hospital, the dietitian plays an integral role in multidisciplinary teams. Their responsibilities extend beyond meal planning to include:</w:t>
      </w:r>
    </w:p>
    <w:p>
      <w:pPr>
        <w:numPr>
          <w:ilvl w:val="0"/>
          <w:numId w:val="1001"/>
        </w:numPr>
        <w:pStyle w:val="Compact"/>
      </w:pPr>
      <w:r>
        <w:rPr>
          <w:bCs/>
          <w:b/>
        </w:rPr>
        <w:t xml:space="preserve">Clinical Assessment:</w:t>
      </w:r>
      <w:r>
        <w:t xml:space="preserve"> </w:t>
      </w:r>
      <w:r>
        <w:t xml:space="preserve">Utilizing tools like bioelectrical impedance analysis (BIA) and blood work interpretation to assess patient nutritional status.</w:t>
      </w:r>
    </w:p>
    <w:p>
      <w:pPr>
        <w:numPr>
          <w:ilvl w:val="0"/>
          <w:numId w:val="1001"/>
        </w:numPr>
        <w:pStyle w:val="Compact"/>
      </w:pPr>
      <w:r>
        <w:rPr>
          <w:bCs/>
          <w:b/>
        </w:rPr>
        <w:t xml:space="preserve">Disease Management:</w:t>
      </w:r>
      <w:r>
        <w:t xml:space="preserve"> </w:t>
      </w:r>
      <w:r>
        <w:t xml:space="preserve">Providing medical nutrition therapy (MNT) for patients with diabetes, hypertension, renal failure, and cancer. In Tehran’s oncology centers, dietitians are crucial in managing cachexia and treatment-related side effects.</w:t>
      </w:r>
    </w:p>
    <w:p>
      <w:pPr>
        <w:numPr>
          <w:ilvl w:val="0"/>
          <w:numId w:val="1001"/>
        </w:numPr>
        <w:pStyle w:val="Compact"/>
      </w:pPr>
      <w:r>
        <w:rPr>
          <w:bCs/>
          <w:b/>
        </w:rPr>
        <w:t xml:space="preserve">Pediatric and Geriatric Care:</w:t>
      </w:r>
      <w:r>
        <w:t xml:space="preserve"> </w:t>
      </w:r>
      <w:r>
        <w:t xml:space="preserve">Addressing the specific needs of growing children to prevent early-onset obesity and ensuring adequate nutrition for the aging population.</w:t>
      </w:r>
    </w:p>
    <w:p>
      <w:pPr>
        <w:pStyle w:val="FirstParagraph"/>
      </w:pPr>
      <w:r>
        <w:t xml:space="preserve">The integration of technology has also modernized the practice. Many dietitians in Tehran now use digital platforms for remote monitoring, a trend accelerated by recent global health shifts. This allows for continuous engagement with patients, improving adherence to dietary regimens.</w:t>
      </w:r>
    </w:p>
    <w:bookmarkEnd w:id="23"/>
    <w:bookmarkStart w:id="24" w:name="X1cd9069e3b7778e315750a5796e24792f0d5902"/>
    <w:p>
      <w:pPr>
        <w:pStyle w:val="Heading2"/>
      </w:pPr>
      <w:r>
        <w:t xml:space="preserve">4. Sociocultural Factors and Dietary Patterns</w:t>
      </w:r>
    </w:p>
    <w:p>
      <w:pPr>
        <w:pStyle w:val="FirstParagraph"/>
      </w:pPr>
      <w:r>
        <w:t xml:space="preserve">A unique aspect of practicing as a dietitian in</w:t>
      </w:r>
      <w:r>
        <w:t xml:space="preserve"> </w:t>
      </w:r>
      <w:r>
        <w:rPr>
          <w:bCs/>
          <w:b/>
        </w:rPr>
        <w:t xml:space="preserve">Iran Tehran</w:t>
      </w:r>
      <w:r>
        <w:t xml:space="preserve"> </w:t>
      </w:r>
      <w:r>
        <w:t xml:space="preserve">is the deep cultural significance of food. Iranian cuisine, characterized by the use of rice, saffron, herbs, and meats, is a source of national pride. However, traditional cooking methods often involve high levels of saturated fats and sodium. The modern dietitian must navigate these traditions with sensitivity.</w:t>
      </w:r>
    </w:p>
    <w:p>
      <w:pPr>
        <w:pStyle w:val="BodyText"/>
      </w:pPr>
      <w:r>
        <w:t xml:space="preserve">For instance, promoting weight loss cannot simply involve eliminating staple foods like bread or rice without offering culturally appropriate alternatives. Successful interventions in Tehran often focus on "moderation" and "modification" rather than restriction. Furthermore, the seasonal nature of Iranian diets—emphasizing fresh fruits and vegetables in spring and summer—offers a natural framework for dietitians to promote healthy eating habits that align with local agricultural products.</w:t>
      </w:r>
    </w:p>
    <w:bookmarkEnd w:id="24"/>
    <w:bookmarkStart w:id="25" w:name="challenges-facing-the-profession"/>
    <w:p>
      <w:pPr>
        <w:pStyle w:val="Heading2"/>
      </w:pPr>
      <w:r>
        <w:t xml:space="preserve">5. Challenges Facing the Profession</w:t>
      </w:r>
    </w:p>
    <w:p>
      <w:pPr>
        <w:pStyle w:val="FirstParagraph"/>
      </w:pPr>
      <w:r>
        <w:t xml:space="preserve">Despite progress, dietitians in Iran face several systemic challenges. First, there is often a lack of insurance coverage for nutritional counseling services. In many healthcare systems globally, MNT is reimbursed by public or private insurers; however, in Iran, out-of-pocket payments remain the norm for most outpatient nutritional visits. This economic barrier limits access to professional care for lower-income populations.</w:t>
      </w:r>
    </w:p>
    <w:p>
      <w:pPr>
        <w:pStyle w:val="BodyText"/>
      </w:pPr>
      <w:r>
        <w:t xml:space="preserve">Secondly, there is a persistent gap in public awareness. Many patients in Tehran still view dietitians as mere providers of weight-loss diets rather than medical professionals capable of managing complex diseases like metabolic syndrome. Misinformation from non-certified sources on social media further complicates the landscape, making it difficult for certified dietitians to establish trust and authority.</w:t>
      </w:r>
    </w:p>
    <w:bookmarkEnd w:id="25"/>
    <w:bookmarkStart w:id="26" w:name="recommendations-and-future-directions"/>
    <w:p>
      <w:pPr>
        <w:pStyle w:val="Heading2"/>
      </w:pPr>
      <w:r>
        <w:t xml:space="preserve">6. Recommendations and Future Directions</w:t>
      </w:r>
    </w:p>
    <w:p>
      <w:pPr>
        <w:pStyle w:val="FirstParagraph"/>
      </w:pPr>
      <w:r>
        <w:t xml:space="preserve">To enhance the efficacy of nutrition care in Iran Tehran, several actions are recommended:</w:t>
      </w:r>
    </w:p>
    <w:p>
      <w:pPr>
        <w:numPr>
          <w:ilvl w:val="0"/>
          <w:numId w:val="1002"/>
        </w:numPr>
        <w:pStyle w:val="Compact"/>
      </w:pPr>
      <w:r>
        <w:rPr>
          <w:bCs/>
          <w:b/>
        </w:rPr>
        <w:t xml:space="preserve">Policymakers should integrate nutritional counseling into national health insurance plans.</w:t>
      </w:r>
      <w:r>
        <w:t xml:space="preserve"> This would incentivize patients to seek professional help and validate the clinical value of dietitians.</w:t>
      </w:r>
    </w:p>
    <w:p>
      <w:pPr>
        <w:numPr>
          <w:ilvl w:val="0"/>
          <w:numId w:val="1002"/>
        </w:numPr>
        <w:pStyle w:val="Compact"/>
      </w:pPr>
      <w:r>
        <w:rPr>
          <w:bCs/>
          <w:b/>
        </w:rPr>
        <w:t xml:space="preserve">Strengthening regulatory bodies</w:t>
      </w:r>
      <w:r>
        <w:t xml:space="preserve"> to ensure that only qualified individuals use the title "dietitian" will protect the public from misinformation.</w:t>
      </w:r>
    </w:p>
    <w:p>
      <w:pPr>
        <w:numPr>
          <w:ilvl w:val="0"/>
          <w:numId w:val="1002"/>
        </w:numPr>
        <w:pStyle w:val="Compact"/>
      </w:pPr>
      <w:r>
        <w:rPr>
          <w:bCs/>
          <w:b/>
        </w:rPr>
        <w:t xml:space="preserve">Educational campaigns</w:t>
      </w:r>
      <w:r>
        <w:t xml:space="preserve"> led by academic institutions in Tehran should focus on educating physicians about when to refer patients to dietitians, fostering a culture of collaborative care.</w:t>
      </w:r>
    </w:p>
    <w:bookmarkEnd w:id="26"/>
    <w:bookmarkStart w:id="27" w:name="conclusion"/>
    <w:p>
      <w:pPr>
        <w:pStyle w:val="Heading2"/>
      </w:pPr>
      <w:r>
        <w:t xml:space="preserve">7. Conclusion</w:t>
      </w:r>
    </w:p>
    <w:p>
      <w:pPr>
        <w:pStyle w:val="FirstParagraph"/>
      </w:pPr>
      <w:r>
        <w:t xml:space="preserve">The profession of the dietitian in Iran Tehran stands at a pivotal point. With a growing burden of chronic diseases and an increasingly educated healthcare workforce, the demand for specialized nutritional expertise is higher than ever before. The dietitian has evolved from a peripheral advisor to a central figure in clinical medicine. By addressing economic barriers, enhancing public awareness, and leveraging cultural strengths, the field of dietetics can significantly contribute to improving the health outcomes of Iranians.</w:t>
      </w:r>
    </w:p>
    <w:p>
      <w:pPr>
        <w:pStyle w:val="BodyText"/>
      </w:pPr>
      <w:r>
        <w:t xml:space="preserve">As Tehran continues to modernize its healthcare infrastructure, recognizing and supporting the role of the dietitian will not only benefit individual patients but also alleviate the long-term economic strain on Iran’s national health system. The synergy between traditional dietary values and modern scientific nutrition offers a promising path forward for public health in the region.</w:t>
      </w:r>
    </w:p>
    <w:p>
      <w:r>
        <w:pict>
          <v:rect style="width:0;height:1.5pt" o:hralign="center" o:hrstd="t" o:hr="t"/>
        </w:pict>
      </w:r>
    </w:p>
    <w:bookmarkEnd w:id="27"/>
    <w:bookmarkStart w:id="28" w:name="references"/>
    <w:p>
      <w:pPr>
        <w:pStyle w:val="Heading2"/>
      </w:pPr>
      <w:r>
        <w:t xml:space="preserve">References</w:t>
      </w:r>
    </w:p>
    <w:p>
      <w:pPr>
        <w:pStyle w:val="FirstParagraph"/>
      </w:pPr>
      <w:r>
        <w:t xml:space="preserve">1. Ministry of Health and Medical Education, Iran. (2021). National Nutrition Surveillance System Report. Tehran: MOHME.</w:t>
      </w:r>
    </w:p>
    <w:p>
      <w:pPr>
        <w:pStyle w:val="BodyText"/>
      </w:pPr>
      <w:r>
        <w:t xml:space="preserve">2. Azizi, F., et al. (2018). "The Cardiovascular Risk in Tehran," *Journal of Research in Medical Sciences*, 23, 45-52.</w:t>
      </w:r>
    </w:p>
    <w:p>
      <w:pPr>
        <w:pStyle w:val="BodyText"/>
      </w:pPr>
      <w:r>
        <w:t xml:space="preserve">3. Iranian Nutrition Society. (2019). Guidelines for Clinical Nutrition Practice in Hospitals. Tehran: INS Publishing.</w:t>
      </w:r>
    </w:p>
    <w:p>
      <w:pPr>
        <w:pStyle w:val="BodyText"/>
      </w:pPr>
      <w:r>
        <w:t xml:space="preserve">4. University of Tehran Medical Sciences Department of Nutrition and Dietetics. (2020). Annual Academic Review on Obesity Trends in Urban Iran.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Dietitian in Iran Tehran</dc:title>
  <dc:creator/>
  <dc:language>en</dc:language>
  <cp:keywords/>
  <dcterms:created xsi:type="dcterms:W3CDTF">2026-07-29T04:43:58Z</dcterms:created>
  <dcterms:modified xsi:type="dcterms:W3CDTF">2026-07-29T04:43:58Z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