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Critical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Dietitians</w:t>
      </w:r>
      <w:r>
        <w:t xml:space="preserve"> </w:t>
      </w:r>
      <w:r>
        <w:t xml:space="preserve">in</w:t>
      </w:r>
      <w:r>
        <w:t xml:space="preserve"> </w:t>
      </w:r>
      <w:r>
        <w:t xml:space="preserve">South</w:t>
      </w:r>
      <w:r>
        <w:t xml:space="preserve"> </w:t>
      </w:r>
      <w:r>
        <w:t xml:space="preserve">Africa,</w:t>
      </w:r>
      <w:r>
        <w:t xml:space="preserve"> </w:t>
      </w:r>
      <w:r>
        <w:t xml:space="preserve">Cape</w:t>
      </w:r>
      <w:r>
        <w:t xml:space="preserve"> </w:t>
      </w:r>
      <w:r>
        <w:t xml:space="preserve">Town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The Critical Role of Dietitians in South Africa, Cape Town</dc:title>
  <dc:creator/>
  <cp:keywords/>
  <dcterms:created xsi:type="dcterms:W3CDTF">2026-07-29T15:14:39Z</dcterms:created>
  <dcterms:modified xsi:type="dcterms:W3CDTF">2026-07-29T15:14:39Z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